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B7" w:rsidRPr="00E00DE1" w:rsidRDefault="001F6EB7" w:rsidP="001F6EB7">
      <w:pPr>
        <w:spacing w:after="0" w:line="240" w:lineRule="auto"/>
        <w:jc w:val="center"/>
        <w:rPr>
          <w:rFonts w:ascii="Times New Roman" w:eastAsia="Times New Roman" w:hAnsi="Times New Roman" w:cs="Times New Roman"/>
        </w:rPr>
      </w:pPr>
      <w:r w:rsidRPr="00E00DE1">
        <w:rPr>
          <w:rFonts w:ascii="Times New Roman" w:eastAsia="Times New Roman" w:hAnsi="Times New Roman" w:cs="Times New Roman"/>
        </w:rPr>
        <w:t>HIST 300B  Barbarians and the Fall of the Roman Empire</w:t>
      </w:r>
      <w:r w:rsidR="00C23267">
        <w:rPr>
          <w:rFonts w:ascii="Times New Roman" w:eastAsia="Times New Roman" w:hAnsi="Times New Roman" w:cs="Times New Roman"/>
        </w:rPr>
        <w:t xml:space="preserve"> (</w:t>
      </w:r>
      <w:bookmarkStart w:id="0" w:name="_GoBack"/>
      <w:r w:rsidR="00C23267" w:rsidRPr="00C23267">
        <w:rPr>
          <w:rFonts w:ascii="Times New Roman" w:eastAsia="Times New Roman" w:hAnsi="Times New Roman" w:cs="Times New Roman"/>
          <w:b/>
        </w:rPr>
        <w:t>cross listed with Anthropology; Classical Studies; and German Studies)</w:t>
      </w:r>
      <w:bookmarkEnd w:id="0"/>
    </w:p>
    <w:p w:rsidR="001F6EB7" w:rsidRPr="00760068" w:rsidRDefault="001F6EB7" w:rsidP="001F6EB7">
      <w:pPr>
        <w:spacing w:after="0" w:line="240" w:lineRule="auto"/>
        <w:rPr>
          <w:rStyle w:val="pslongeditbox"/>
          <w:rFonts w:ascii="Times New Roman" w:hAnsi="Times New Roman" w:cs="Times New Roman"/>
        </w:rPr>
      </w:pPr>
    </w:p>
    <w:p w:rsidR="001F6EB7" w:rsidRPr="00B93FC3" w:rsidRDefault="001F6EB7" w:rsidP="001F6EB7">
      <w:pPr>
        <w:pStyle w:val="NoSpacing"/>
        <w:jc w:val="center"/>
        <w:rPr>
          <w:rFonts w:ascii="Times New Roman" w:hAnsi="Times New Roman" w:cs="Times New Roman"/>
        </w:rPr>
      </w:pPr>
      <w:r w:rsidRPr="00B93FC3">
        <w:rPr>
          <w:rFonts w:ascii="Times New Roman" w:hAnsi="Times New Roman" w:cs="Times New Roman"/>
        </w:rPr>
        <w:t>TuTh 10:00AM - 11:15AM</w:t>
      </w:r>
    </w:p>
    <w:p w:rsidR="001F6EB7" w:rsidRPr="00B93FC3" w:rsidRDefault="001F6EB7" w:rsidP="001F6EB7">
      <w:pPr>
        <w:pStyle w:val="NoSpacing"/>
        <w:jc w:val="center"/>
        <w:rPr>
          <w:rFonts w:ascii="Times New Roman" w:hAnsi="Times New Roman" w:cs="Times New Roman"/>
        </w:rPr>
      </w:pPr>
      <w:r w:rsidRPr="00B93FC3">
        <w:rPr>
          <w:rFonts w:ascii="Times New Roman" w:hAnsi="Times New Roman" w:cs="Times New Roman"/>
        </w:rPr>
        <w:t>Dumbach Hall - Room 233</w:t>
      </w:r>
    </w:p>
    <w:p w:rsidR="001F6EB7" w:rsidRDefault="001F6EB7" w:rsidP="001F6EB7">
      <w:pPr>
        <w:spacing w:after="0" w:line="240" w:lineRule="auto"/>
        <w:rPr>
          <w:rFonts w:ascii="Times New Roman" w:eastAsia="Times New Roman" w:hAnsi="Times New Roman" w:cs="Times New Roman"/>
        </w:rPr>
      </w:pPr>
    </w:p>
    <w:p w:rsidR="001F6EB7" w:rsidRPr="00E00DE1" w:rsidRDefault="001F6EB7" w:rsidP="001F6EB7">
      <w:pPr>
        <w:spacing w:after="0" w:line="240" w:lineRule="auto"/>
        <w:rPr>
          <w:rFonts w:ascii="Times New Roman" w:eastAsia="Times New Roman" w:hAnsi="Times New Roman" w:cs="Times New Roman"/>
        </w:rPr>
      </w:pPr>
      <w:r w:rsidRPr="00E00DE1">
        <w:rPr>
          <w:rFonts w:ascii="Times New Roman" w:eastAsia="Times New Roman" w:hAnsi="Times New Roman" w:cs="Times New Roman"/>
        </w:rPr>
        <w:t>Prof. Leslie Dossey</w:t>
      </w:r>
    </w:p>
    <w:p w:rsidR="001F6EB7" w:rsidRPr="00E00DE1" w:rsidRDefault="001F6EB7" w:rsidP="001F6EB7">
      <w:pPr>
        <w:spacing w:after="0" w:line="240" w:lineRule="auto"/>
        <w:rPr>
          <w:rFonts w:ascii="Times New Roman" w:eastAsia="Times New Roman" w:hAnsi="Times New Roman" w:cs="Times New Roman"/>
        </w:rPr>
      </w:pPr>
      <w:r w:rsidRPr="00E00DE1">
        <w:rPr>
          <w:rFonts w:ascii="Times New Roman" w:eastAsia="Times New Roman" w:hAnsi="Times New Roman" w:cs="Times New Roman"/>
        </w:rPr>
        <w:t>Office: Crown Center Rm. 533, History Department</w:t>
      </w:r>
    </w:p>
    <w:p w:rsidR="001F6EB7" w:rsidRPr="00E00DE1" w:rsidRDefault="001F6EB7" w:rsidP="001F6EB7">
      <w:pPr>
        <w:spacing w:after="0" w:line="240" w:lineRule="auto"/>
        <w:rPr>
          <w:rFonts w:ascii="Times New Roman" w:eastAsia="Times New Roman" w:hAnsi="Times New Roman" w:cs="Times New Roman"/>
        </w:rPr>
      </w:pPr>
      <w:r w:rsidRPr="00E00DE1">
        <w:rPr>
          <w:rFonts w:ascii="Times New Roman" w:eastAsia="Times New Roman" w:hAnsi="Times New Roman" w:cs="Times New Roman"/>
        </w:rPr>
        <w:t>Office hours:</w:t>
      </w:r>
      <w:r w:rsidRPr="003A4EB7">
        <w:rPr>
          <w:rFonts w:ascii="Times New Roman" w:eastAsia="Times New Roman" w:hAnsi="Times New Roman" w:cs="Times New Roman"/>
        </w:rPr>
        <w:t xml:space="preserve">  Mondays and Fridays 10 am-12 pm</w:t>
      </w:r>
      <w:r w:rsidRPr="00E00DE1">
        <w:rPr>
          <w:rFonts w:ascii="Times New Roman" w:eastAsia="Times New Roman" w:hAnsi="Times New Roman" w:cs="Times New Roman"/>
        </w:rPr>
        <w:t xml:space="preserve"> (and by appointment)</w:t>
      </w:r>
    </w:p>
    <w:p w:rsidR="001F6EB7" w:rsidRPr="00E00DE1" w:rsidRDefault="001F6EB7" w:rsidP="001F6EB7">
      <w:pPr>
        <w:spacing w:after="0" w:line="240" w:lineRule="auto"/>
        <w:rPr>
          <w:rFonts w:ascii="Times New Roman" w:eastAsia="Times New Roman" w:hAnsi="Times New Roman" w:cs="Times New Roman"/>
        </w:rPr>
      </w:pPr>
      <w:r w:rsidRPr="00E00DE1">
        <w:rPr>
          <w:rFonts w:ascii="Times New Roman" w:eastAsia="Times New Roman" w:hAnsi="Times New Roman" w:cs="Times New Roman"/>
        </w:rPr>
        <w:t>773 508-3664</w:t>
      </w:r>
    </w:p>
    <w:p w:rsidR="001F6EB7" w:rsidRPr="00E00DE1" w:rsidRDefault="00C23267" w:rsidP="001F6EB7">
      <w:pPr>
        <w:rPr>
          <w:rFonts w:ascii="Times New Roman" w:eastAsia="Times New Roman" w:hAnsi="Times New Roman" w:cs="Times New Roman"/>
        </w:rPr>
      </w:pPr>
      <w:hyperlink r:id="rId6" w:history="1">
        <w:r w:rsidR="001F6EB7" w:rsidRPr="00E00DE1">
          <w:rPr>
            <w:rFonts w:ascii="Times New Roman" w:eastAsia="Times New Roman" w:hAnsi="Times New Roman" w:cs="Times New Roman"/>
            <w:color w:val="0000FF"/>
            <w:u w:val="single"/>
          </w:rPr>
          <w:t>ldossey@luc.edu</w:t>
        </w:r>
      </w:hyperlink>
    </w:p>
    <w:p w:rsidR="001F6EB7" w:rsidRPr="00E00DE1" w:rsidRDefault="001F6EB7" w:rsidP="001F6EB7">
      <w:pPr>
        <w:spacing w:after="0" w:line="240" w:lineRule="auto"/>
        <w:rPr>
          <w:rFonts w:ascii="Times New Roman" w:eastAsia="Times New Roman" w:hAnsi="Times New Roman" w:cs="Times New Roman"/>
        </w:rPr>
      </w:pPr>
    </w:p>
    <w:p w:rsidR="001F6EB7" w:rsidRDefault="001F6EB7" w:rsidP="001F6EB7">
      <w:pPr>
        <w:rPr>
          <w:rFonts w:ascii="Times New Roman" w:hAnsi="Times New Roman"/>
        </w:rPr>
      </w:pPr>
      <w:r>
        <w:rPr>
          <w:rFonts w:ascii="Times New Roman" w:hAnsi="Times New Roman"/>
        </w:rPr>
        <w:t>This course examines the interaction between Romans and the so-called “barbarians” such as the Goths, Huns, and Arabs from the 2</w:t>
      </w:r>
      <w:r>
        <w:rPr>
          <w:rFonts w:ascii="Times New Roman" w:hAnsi="Times New Roman"/>
          <w:vertAlign w:val="superscript"/>
        </w:rPr>
        <w:t>nd</w:t>
      </w:r>
      <w:r>
        <w:rPr>
          <w:rFonts w:ascii="Times New Roman" w:hAnsi="Times New Roman"/>
        </w:rPr>
        <w:t xml:space="preserve"> to the 6</w:t>
      </w:r>
      <w:r>
        <w:rPr>
          <w:rFonts w:ascii="Times New Roman" w:hAnsi="Times New Roman"/>
          <w:vertAlign w:val="superscript"/>
        </w:rPr>
        <w:t>th</w:t>
      </w:r>
      <w:r>
        <w:rPr>
          <w:rFonts w:ascii="Times New Roman" w:hAnsi="Times New Roman"/>
        </w:rPr>
        <w:t xml:space="preserve"> centuries CE.  We will be addressing issues such as:  the late Roman military  – whether the enemies were getting stronger or the Roman military weaker; the “movement of peoples” -  whether large-scale migrations really occurred; the ethnic identity of peoples like the Goths or Huns – were they Roman constructs or did they have some basis in reality (as assessed by archaeology and scientific evidence such as the isotopic analysis of bones); the incorporation of immigrants  - both how well the Romans integrated them and how modern attitudes toward immigration have influenced the scholarship on ancient “barbarians.”  Readings will be a mix of recent secondary scholarship and primary sources.  In addition to a midterm and final exam, students will be a writing a medium length (10-12 page) research paper based on primary sources.  </w:t>
      </w:r>
    </w:p>
    <w:p w:rsidR="001F6EB7" w:rsidRPr="00E00DE1" w:rsidRDefault="001F6EB7" w:rsidP="001F6EB7">
      <w:pPr>
        <w:spacing w:after="0" w:line="240" w:lineRule="auto"/>
        <w:rPr>
          <w:rFonts w:ascii="Times New Roman" w:eastAsia="Times New Roman" w:hAnsi="Times New Roman" w:cs="Times New Roman"/>
        </w:rPr>
      </w:pPr>
    </w:p>
    <w:p w:rsidR="001F6EB7" w:rsidRPr="009F4053" w:rsidRDefault="001F6EB7" w:rsidP="001F6EB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Required readings </w:t>
      </w:r>
      <w:r w:rsidRPr="009F4053">
        <w:rPr>
          <w:rFonts w:ascii="Times New Roman" w:eastAsia="Times New Roman" w:hAnsi="Times New Roman" w:cs="Times New Roman"/>
        </w:rPr>
        <w:t>(books for purchase at Loyola University Bookstore):</w:t>
      </w:r>
    </w:p>
    <w:p w:rsidR="001F6EB7" w:rsidRPr="00E00DE1" w:rsidRDefault="001F6EB7" w:rsidP="001F6EB7">
      <w:pPr>
        <w:spacing w:after="0" w:line="240" w:lineRule="auto"/>
        <w:rPr>
          <w:rFonts w:ascii="Times New Roman" w:eastAsia="Times New Roman" w:hAnsi="Times New Roman" w:cs="Times New Roma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t xml:space="preserve">P. J. Heather,  </w:t>
      </w:r>
      <w:r w:rsidRPr="00E00DE1">
        <w:rPr>
          <w:rFonts w:ascii="Times New Roman" w:eastAsia="Arial Unicode MS" w:hAnsi="Times New Roman" w:cs="Times New Roman"/>
          <w:i/>
          <w:iCs/>
          <w:color w:val="000000"/>
          <w:lang w:val="en"/>
        </w:rPr>
        <w:t>Empires and Barbarians</w:t>
      </w:r>
      <w:r>
        <w:rPr>
          <w:rFonts w:ascii="Times New Roman" w:eastAsia="Arial Unicode MS" w:hAnsi="Times New Roman" w:cs="Times New Roman"/>
          <w:color w:val="000000"/>
          <w:lang w:val="en"/>
        </w:rPr>
        <w:t xml:space="preserve"> (London: Macmillan, 2009)</w:t>
      </w:r>
      <w:r>
        <w:rPr>
          <w:rFonts w:ascii="Times New Roman" w:eastAsia="Arial Unicode MS" w:hAnsi="Times New Roman" w:cs="Times New Roman"/>
          <w:color w:val="000000"/>
        </w:rPr>
        <w:t>.</w:t>
      </w:r>
    </w:p>
    <w:p w:rsidR="001F6EB7" w:rsidRPr="00E00DE1" w:rsidRDefault="001F6EB7" w:rsidP="001F6EB7">
      <w:pPr>
        <w:spacing w:before="120" w:after="120" w:line="240" w:lineRule="auto"/>
        <w:rPr>
          <w:rFonts w:ascii="Times New Roman" w:eastAsia="Times New Roman" w:hAnsi="Times New Roman" w:cs="Times New Roman"/>
          <w:color w:val="000000"/>
        </w:rPr>
      </w:pPr>
      <w:r w:rsidRPr="00E00DE1">
        <w:rPr>
          <w:rFonts w:ascii="Times New Roman" w:eastAsia="Times New Roman" w:hAnsi="Times New Roman" w:cs="Times New Roman"/>
        </w:rPr>
        <w:t xml:space="preserve">Bryan Ward-Perkins, </w:t>
      </w:r>
      <w:r w:rsidRPr="00E00DE1">
        <w:rPr>
          <w:rFonts w:ascii="Times New Roman" w:eastAsia="Times New Roman" w:hAnsi="Times New Roman" w:cs="Times New Roman"/>
          <w:i/>
        </w:rPr>
        <w:t>The Fall of Rome: And the End of Civilization</w:t>
      </w:r>
      <w:r w:rsidRPr="00E00DE1">
        <w:rPr>
          <w:rFonts w:ascii="Times New Roman" w:eastAsia="Times New Roman" w:hAnsi="Times New Roman" w:cs="Times New Roman"/>
        </w:rPr>
        <w:t xml:space="preserve"> </w:t>
      </w:r>
      <w:r>
        <w:rPr>
          <w:rFonts w:ascii="Times New Roman" w:eastAsia="Times New Roman" w:hAnsi="Times New Roman" w:cs="Times New Roman"/>
        </w:rPr>
        <w:t>(</w:t>
      </w:r>
      <w:r w:rsidRPr="00E00DE1">
        <w:rPr>
          <w:rFonts w:ascii="Times New Roman" w:eastAsia="Times New Roman" w:hAnsi="Times New Roman" w:cs="Times New Roman"/>
        </w:rPr>
        <w:t xml:space="preserve">Oxford: </w:t>
      </w:r>
      <w:r w:rsidRPr="00E00DE1">
        <w:rPr>
          <w:rFonts w:ascii="Times New Roman" w:eastAsia="Times New Roman" w:hAnsi="Times New Roman" w:cs="Times New Roman"/>
          <w:color w:val="000000"/>
        </w:rPr>
        <w:t xml:space="preserve">Oxford University Press, </w:t>
      </w:r>
      <w:r>
        <w:rPr>
          <w:rFonts w:ascii="Times New Roman" w:eastAsia="Times New Roman" w:hAnsi="Times New Roman" w:cs="Times New Roman"/>
          <w:color w:val="000000"/>
        </w:rPr>
        <w:t>2006)</w:t>
      </w:r>
    </w:p>
    <w:p w:rsidR="001F6EB7" w:rsidRDefault="001F6EB7" w:rsidP="001F6EB7">
      <w:pPr>
        <w:rPr>
          <w:rFonts w:ascii="Times New Roman" w:hAnsi="Times New Roman" w:cs="Times New Roman"/>
        </w:rPr>
      </w:pPr>
      <w:r w:rsidRPr="00E00DE1">
        <w:rPr>
          <w:rFonts w:ascii="Times New Roman" w:hAnsi="Times New Roman" w:cs="Times New Roman"/>
        </w:rPr>
        <w:t>Article</w:t>
      </w:r>
      <w:r>
        <w:rPr>
          <w:rFonts w:ascii="Times New Roman" w:hAnsi="Times New Roman" w:cs="Times New Roman"/>
        </w:rPr>
        <w:t>s</w:t>
      </w:r>
      <w:r w:rsidRPr="00E00DE1">
        <w:rPr>
          <w:rFonts w:ascii="Times New Roman" w:hAnsi="Times New Roman" w:cs="Times New Roman"/>
        </w:rPr>
        <w:t xml:space="preserve"> and primary sources posted on </w:t>
      </w:r>
      <w:r>
        <w:rPr>
          <w:rFonts w:ascii="Times New Roman" w:hAnsi="Times New Roman" w:cs="Times New Roman"/>
        </w:rPr>
        <w:t xml:space="preserve">Sakai or available through the Loyola University Libraries web page: </w:t>
      </w:r>
      <w:r w:rsidRPr="00E00DE1">
        <w:rPr>
          <w:rFonts w:ascii="Times New Roman" w:hAnsi="Times New Roman" w:cs="Times New Roman"/>
        </w:rPr>
        <w:t xml:space="preserve"> </w:t>
      </w:r>
      <w:hyperlink r:id="rId7" w:history="1">
        <w:r w:rsidRPr="00B97817">
          <w:rPr>
            <w:rStyle w:val="Hyperlink"/>
            <w:rFonts w:ascii="Times New Roman" w:hAnsi="Times New Roman" w:cs="Times New Roman"/>
          </w:rPr>
          <w:t>http://libraries.luc.edu/</w:t>
        </w:r>
      </w:hyperlink>
    </w:p>
    <w:p w:rsidR="001F6EB7" w:rsidRPr="00E00DE1" w:rsidRDefault="001F6EB7" w:rsidP="001F6EB7">
      <w:pPr>
        <w:spacing w:after="0" w:line="240" w:lineRule="auto"/>
        <w:rPr>
          <w:rFonts w:ascii="Times New Roman" w:eastAsia="Times New Roman" w:hAnsi="Times New Roman" w:cs="Times New Roman"/>
          <w:vanish/>
          <w:color w:val="000000"/>
        </w:rPr>
      </w:pPr>
      <w:r w:rsidRPr="00E00DE1">
        <w:rPr>
          <w:rFonts w:ascii="Times New Roman" w:eastAsia="Times New Roman" w:hAnsi="Times New Roman" w:cs="Times New Roman"/>
          <w:b/>
          <w:bCs/>
          <w:vanish/>
          <w:color w:val="E47911"/>
        </w:rPr>
        <w:t>Bryan Ward-Perkins</w:t>
      </w:r>
      <w:r w:rsidRPr="00E00DE1">
        <w:rPr>
          <w:rFonts w:ascii="Times New Roman" w:eastAsia="Times New Roman" w:hAnsi="Times New Roman" w:cs="Times New Roman"/>
          <w:vanish/>
          <w:color w:val="000000"/>
        </w:rPr>
        <w:t xml:space="preserve"> (Author) </w:t>
      </w:r>
    </w:p>
    <w:p w:rsidR="001F6EB7" w:rsidRPr="00E00DE1" w:rsidRDefault="001F6EB7" w:rsidP="001F6EB7">
      <w:pPr>
        <w:spacing w:after="0" w:line="240" w:lineRule="auto"/>
        <w:rPr>
          <w:rFonts w:ascii="Times New Roman" w:eastAsia="Times New Roman" w:hAnsi="Times New Roman" w:cs="Times New Roman"/>
          <w:vanish/>
          <w:color w:val="000000"/>
        </w:rPr>
      </w:pPr>
      <w:r w:rsidRPr="00E00DE1">
        <w:rPr>
          <w:rFonts w:ascii="Times New Roman" w:eastAsia="Times New Roman" w:hAnsi="Times New Roman" w:cs="Times New Roman"/>
          <w:b/>
          <w:bCs/>
          <w:vanish/>
          <w:color w:val="E47911"/>
        </w:rPr>
        <w:t>›</w:t>
      </w:r>
      <w:r w:rsidRPr="00E00DE1">
        <w:rPr>
          <w:rFonts w:ascii="Times New Roman" w:eastAsia="Times New Roman" w:hAnsi="Times New Roman" w:cs="Times New Roman"/>
          <w:vanish/>
          <w:color w:val="000000"/>
        </w:rPr>
        <w:t xml:space="preserve"> </w:t>
      </w:r>
      <w:hyperlink r:id="rId8" w:history="1">
        <w:r w:rsidRPr="00E00DE1">
          <w:rPr>
            <w:rFonts w:ascii="Times New Roman" w:eastAsia="Times New Roman" w:hAnsi="Times New Roman" w:cs="Times New Roman"/>
            <w:vanish/>
            <w:color w:val="003399"/>
            <w:u w:val="single"/>
          </w:rPr>
          <w:t>Visit Amazon's Bryan Ward-Perkins Page</w:t>
        </w:r>
      </w:hyperlink>
    </w:p>
    <w:p w:rsidR="001F6EB7" w:rsidRPr="00E00DE1" w:rsidRDefault="001F6EB7" w:rsidP="001F6EB7">
      <w:pPr>
        <w:spacing w:after="0" w:line="240" w:lineRule="auto"/>
        <w:rPr>
          <w:rFonts w:ascii="Times New Roman" w:eastAsia="Times New Roman" w:hAnsi="Times New Roman" w:cs="Times New Roman"/>
          <w:vanish/>
          <w:color w:val="000000"/>
        </w:rPr>
      </w:pPr>
      <w:r w:rsidRPr="00E00DE1">
        <w:rPr>
          <w:rFonts w:ascii="Times New Roman" w:eastAsia="Times New Roman" w:hAnsi="Times New Roman" w:cs="Times New Roman"/>
          <w:vanish/>
          <w:color w:val="000000"/>
        </w:rPr>
        <w:t>Find all the books, read about the author, and more.</w:t>
      </w:r>
    </w:p>
    <w:p w:rsidR="001F6EB7" w:rsidRPr="00E00DE1" w:rsidRDefault="001F6EB7" w:rsidP="001F6EB7">
      <w:pPr>
        <w:spacing w:after="0" w:line="240" w:lineRule="auto"/>
        <w:rPr>
          <w:rFonts w:ascii="Times New Roman" w:eastAsia="Times New Roman" w:hAnsi="Times New Roman" w:cs="Times New Roman"/>
          <w:vanish/>
          <w:color w:val="000000"/>
        </w:rPr>
      </w:pPr>
      <w:r w:rsidRPr="00E00DE1">
        <w:rPr>
          <w:rFonts w:ascii="Times New Roman" w:eastAsia="Times New Roman" w:hAnsi="Times New Roman" w:cs="Times New Roman"/>
          <w:vanish/>
          <w:color w:val="000000"/>
        </w:rPr>
        <w:t xml:space="preserve">See </w:t>
      </w:r>
      <w:hyperlink r:id="rId9" w:history="1">
        <w:r w:rsidRPr="00E00DE1">
          <w:rPr>
            <w:rFonts w:ascii="Times New Roman" w:eastAsia="Times New Roman" w:hAnsi="Times New Roman" w:cs="Times New Roman"/>
            <w:vanish/>
            <w:color w:val="003399"/>
            <w:u w:val="single"/>
          </w:rPr>
          <w:t>search results</w:t>
        </w:r>
      </w:hyperlink>
      <w:r w:rsidRPr="00E00DE1">
        <w:rPr>
          <w:rFonts w:ascii="Times New Roman" w:eastAsia="Times New Roman" w:hAnsi="Times New Roman" w:cs="Times New Roman"/>
          <w:vanish/>
          <w:color w:val="000000"/>
        </w:rPr>
        <w:t xml:space="preserve"> for this author </w:t>
      </w:r>
    </w:p>
    <w:p w:rsidR="001F6EB7" w:rsidRPr="00E00DE1" w:rsidRDefault="001F6EB7" w:rsidP="001F6EB7">
      <w:pPr>
        <w:spacing w:after="0" w:line="240" w:lineRule="auto"/>
        <w:rPr>
          <w:rFonts w:ascii="Times New Roman" w:eastAsia="Times New Roman" w:hAnsi="Times New Roman" w:cs="Times New Roman"/>
          <w:vanish/>
          <w:color w:val="000000"/>
        </w:rPr>
      </w:pPr>
      <w:r w:rsidRPr="00E00DE1">
        <w:rPr>
          <w:rFonts w:ascii="Times New Roman" w:eastAsia="Times New Roman" w:hAnsi="Times New Roman" w:cs="Times New Roman"/>
          <w:vanish/>
          <w:color w:val="000000"/>
        </w:rPr>
        <w:t xml:space="preserve">Are you an author? </w:t>
      </w:r>
      <w:hyperlink r:id="rId10" w:history="1">
        <w:r w:rsidRPr="00E00DE1">
          <w:rPr>
            <w:rFonts w:ascii="Times New Roman" w:eastAsia="Times New Roman" w:hAnsi="Times New Roman" w:cs="Times New Roman"/>
            <w:vanish/>
            <w:color w:val="003399"/>
            <w:u w:val="single"/>
          </w:rPr>
          <w:t>Learn about Author Central</w:t>
        </w:r>
      </w:hyperlink>
      <w:r w:rsidRPr="00E00DE1">
        <w:rPr>
          <w:rFonts w:ascii="Times New Roman" w:eastAsia="Times New Roman" w:hAnsi="Times New Roman" w:cs="Times New Roman"/>
          <w:vanish/>
          <w:color w:val="000000"/>
        </w:rPr>
        <w:t xml:space="preserve"> </w:t>
      </w:r>
    </w:p>
    <w:p w:rsidR="001F6EB7" w:rsidRPr="00E00DE1" w:rsidRDefault="001F6EB7" w:rsidP="001F6EB7">
      <w:pPr>
        <w:spacing w:after="0" w:line="240" w:lineRule="auto"/>
        <w:rPr>
          <w:rFonts w:ascii="Times New Roman" w:eastAsia="Times New Roman" w:hAnsi="Times New Roman" w:cs="Times New Roman"/>
        </w:rPr>
      </w:pP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b/>
          <w:kern w:val="28"/>
        </w:rPr>
      </w:pPr>
      <w:r w:rsidRPr="00E00DE1">
        <w:rPr>
          <w:rFonts w:ascii="Times New Roman" w:eastAsia="Times New Roman" w:hAnsi="Times New Roman" w:cs="Times New Roman"/>
          <w:b/>
          <w:kern w:val="28"/>
        </w:rPr>
        <w:t>Requirements</w:t>
      </w:r>
      <w:r>
        <w:rPr>
          <w:rFonts w:ascii="Times New Roman" w:eastAsia="Times New Roman" w:hAnsi="Times New Roman" w:cs="Times New Roman"/>
          <w:b/>
          <w:kern w:val="28"/>
        </w:rPr>
        <w:t>:</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A55ACD"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A55ACD">
        <w:rPr>
          <w:rFonts w:ascii="Times New Roman" w:eastAsia="Times New Roman" w:hAnsi="Times New Roman" w:cs="Times New Roman"/>
          <w:kern w:val="28"/>
        </w:rPr>
        <w:t>Participation (includes occasional article summaries)</w:t>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t>20%</w:t>
      </w:r>
    </w:p>
    <w:p w:rsidR="001F6EB7" w:rsidRPr="00A55ACD"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A55ACD">
        <w:rPr>
          <w:rFonts w:ascii="Times New Roman" w:eastAsia="Times New Roman" w:hAnsi="Times New Roman" w:cs="Times New Roman"/>
          <w:kern w:val="28"/>
        </w:rPr>
        <w:t xml:space="preserve">Midterm exam </w:t>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t>20%</w:t>
      </w:r>
    </w:p>
    <w:p w:rsidR="001F6EB7" w:rsidRPr="00A55ACD"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A55ACD">
        <w:rPr>
          <w:rFonts w:ascii="Times New Roman" w:eastAsia="Times New Roman" w:hAnsi="Times New Roman" w:cs="Times New Roman"/>
          <w:kern w:val="28"/>
        </w:rPr>
        <w:t xml:space="preserve">Final exam </w:t>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r>
      <w:r w:rsidRPr="00A55ACD">
        <w:rPr>
          <w:rFonts w:ascii="Times New Roman" w:eastAsia="Times New Roman" w:hAnsi="Times New Roman" w:cs="Times New Roman"/>
          <w:kern w:val="28"/>
        </w:rPr>
        <w:tab/>
        <w:t>20%</w:t>
      </w:r>
    </w:p>
    <w:p w:rsidR="001F6EB7" w:rsidRPr="00A55ACD" w:rsidRDefault="001F6EB7" w:rsidP="001F6EB7">
      <w:pPr>
        <w:pStyle w:val="ListParagraph"/>
        <w:widowControl w:val="0"/>
        <w:numPr>
          <w:ilvl w:val="1"/>
          <w:numId w:val="1"/>
        </w:numPr>
        <w:overflowPunct w:val="0"/>
        <w:autoSpaceDE w:val="0"/>
        <w:autoSpaceDN w:val="0"/>
        <w:adjustRightInd w:val="0"/>
        <w:spacing w:after="0" w:line="240" w:lineRule="auto"/>
        <w:rPr>
          <w:rFonts w:ascii="Times New Roman" w:eastAsia="Times New Roman" w:hAnsi="Times New Roman" w:cs="Times New Roman"/>
          <w:kern w:val="28"/>
        </w:rPr>
      </w:pPr>
      <w:r w:rsidRPr="00A55ACD">
        <w:rPr>
          <w:rFonts w:ascii="Times New Roman" w:eastAsia="Times New Roman" w:hAnsi="Times New Roman" w:cs="Times New Roman"/>
          <w:kern w:val="28"/>
        </w:rPr>
        <w:t xml:space="preserve">page research paper (includes proposal and rough draft) </w:t>
      </w:r>
      <w:r w:rsidRPr="00A55ACD">
        <w:rPr>
          <w:rFonts w:ascii="Times New Roman" w:eastAsia="Times New Roman" w:hAnsi="Times New Roman" w:cs="Times New Roman"/>
          <w:kern w:val="28"/>
        </w:rPr>
        <w:tab/>
      </w:r>
      <w:r>
        <w:rPr>
          <w:rFonts w:ascii="Times New Roman" w:eastAsia="Times New Roman" w:hAnsi="Times New Roman" w:cs="Times New Roman"/>
          <w:kern w:val="28"/>
        </w:rPr>
        <w:tab/>
      </w:r>
      <w:r w:rsidRPr="00A55ACD">
        <w:rPr>
          <w:rFonts w:ascii="Times New Roman" w:eastAsia="Times New Roman" w:hAnsi="Times New Roman" w:cs="Times New Roman"/>
          <w:kern w:val="28"/>
        </w:rPr>
        <w:t xml:space="preserve">40% </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b/>
          <w:kern w:val="28"/>
        </w:rPr>
      </w:pPr>
      <w:r w:rsidRPr="00E00DE1">
        <w:rPr>
          <w:rFonts w:ascii="Times New Roman" w:eastAsia="Times New Roman" w:hAnsi="Times New Roman" w:cs="Times New Roman"/>
          <w:kern w:val="28"/>
        </w:rPr>
        <w:t>1. Participation:  Your parti</w:t>
      </w:r>
      <w:r>
        <w:rPr>
          <w:rFonts w:ascii="Times New Roman" w:eastAsia="Times New Roman" w:hAnsi="Times New Roman" w:cs="Times New Roman"/>
          <w:kern w:val="28"/>
        </w:rPr>
        <w:t>cipation grade will be based on our</w:t>
      </w:r>
      <w:r w:rsidRPr="00E00DE1">
        <w:rPr>
          <w:rFonts w:ascii="Times New Roman" w:eastAsia="Times New Roman" w:hAnsi="Times New Roman" w:cs="Times New Roman"/>
          <w:kern w:val="28"/>
        </w:rPr>
        <w:t xml:space="preserve"> class discussions</w:t>
      </w:r>
      <w:r>
        <w:rPr>
          <w:rFonts w:ascii="Times New Roman" w:eastAsia="Times New Roman" w:hAnsi="Times New Roman" w:cs="Times New Roman"/>
          <w:kern w:val="28"/>
        </w:rPr>
        <w:t xml:space="preserve"> </w:t>
      </w:r>
      <w:r w:rsidRPr="00E00DE1">
        <w:rPr>
          <w:rFonts w:ascii="Times New Roman" w:eastAsia="Times New Roman" w:hAnsi="Times New Roman" w:cs="Times New Roman"/>
          <w:kern w:val="28"/>
        </w:rPr>
        <w:t>(</w:t>
      </w:r>
      <w:r>
        <w:rPr>
          <w:rFonts w:ascii="Times New Roman" w:eastAsia="Times New Roman" w:hAnsi="Times New Roman" w:cs="Times New Roman"/>
          <w:kern w:val="28"/>
        </w:rPr>
        <w:t>usually the last 30 minutes of class</w:t>
      </w:r>
      <w:r w:rsidRPr="00E00DE1">
        <w:rPr>
          <w:rFonts w:ascii="Times New Roman" w:eastAsia="Times New Roman" w:hAnsi="Times New Roman" w:cs="Times New Roman"/>
          <w:kern w:val="28"/>
        </w:rPr>
        <w:t>)</w:t>
      </w:r>
      <w:r w:rsidRPr="00E00DE1">
        <w:rPr>
          <w:rFonts w:ascii="Times New Roman" w:eastAsia="Times New Roman" w:hAnsi="Times New Roman" w:cs="Times New Roman"/>
          <w:b/>
          <w:kern w:val="28"/>
        </w:rPr>
        <w:t xml:space="preserve"> </w:t>
      </w:r>
      <w:r>
        <w:rPr>
          <w:rFonts w:ascii="Times New Roman" w:eastAsia="Times New Roman" w:hAnsi="Times New Roman" w:cs="Times New Roman"/>
          <w:kern w:val="28"/>
        </w:rPr>
        <w:t xml:space="preserve">and on occasional short summaries of assigned readings. </w:t>
      </w:r>
      <w:r w:rsidRPr="00E00DE1">
        <w:rPr>
          <w:rFonts w:ascii="Times New Roman" w:eastAsia="Times New Roman" w:hAnsi="Times New Roman" w:cs="Times New Roman"/>
          <w:kern w:val="28"/>
        </w:rPr>
        <w:t xml:space="preserve">  </w:t>
      </w:r>
      <w:r>
        <w:rPr>
          <w:rFonts w:ascii="Times New Roman" w:eastAsia="Times New Roman" w:hAnsi="Times New Roman" w:cs="Times New Roman"/>
          <w:kern w:val="28"/>
        </w:rPr>
        <w:t>To prepare for these discussions, keep up with readings and look over the questions that I send out the class before our discussions.</w:t>
      </w:r>
      <w:r w:rsidRPr="00E00DE1">
        <w:rPr>
          <w:rFonts w:ascii="Times New Roman" w:eastAsia="Times New Roman" w:hAnsi="Times New Roman" w:cs="Times New Roman"/>
          <w:kern w:val="28"/>
        </w:rPr>
        <w:t xml:space="preserve">  Please note: On certain </w:t>
      </w:r>
      <w:r>
        <w:rPr>
          <w:rFonts w:ascii="Times New Roman" w:eastAsia="Times New Roman" w:hAnsi="Times New Roman" w:cs="Times New Roman"/>
          <w:kern w:val="28"/>
        </w:rPr>
        <w:t xml:space="preserve">“heavy” </w:t>
      </w:r>
      <w:r w:rsidRPr="00E00DE1">
        <w:rPr>
          <w:rFonts w:ascii="Times New Roman" w:eastAsia="Times New Roman" w:hAnsi="Times New Roman" w:cs="Times New Roman"/>
          <w:kern w:val="28"/>
        </w:rPr>
        <w:t>weeks, we will be dividing up the readings and you (in conjunction with others) will need to summarize an article</w:t>
      </w:r>
      <w:r>
        <w:rPr>
          <w:rFonts w:ascii="Times New Roman" w:eastAsia="Times New Roman" w:hAnsi="Times New Roman" w:cs="Times New Roman"/>
          <w:kern w:val="28"/>
        </w:rPr>
        <w:t xml:space="preserve"> on Sakai</w:t>
      </w:r>
      <w:r w:rsidRPr="00E00DE1">
        <w:rPr>
          <w:rFonts w:ascii="Times New Roman" w:eastAsia="Times New Roman" w:hAnsi="Times New Roman" w:cs="Times New Roman"/>
          <w:kern w:val="28"/>
        </w:rPr>
        <w:t xml:space="preserve"> for the rest of the class.</w:t>
      </w:r>
      <w:r>
        <w:rPr>
          <w:rFonts w:ascii="Times New Roman" w:eastAsia="Times New Roman" w:hAnsi="Times New Roman" w:cs="Times New Roman"/>
          <w:kern w:val="28"/>
        </w:rPr>
        <w:t xml:space="preserve">  Expect to do this once or twice in the course of the semester.</w:t>
      </w:r>
      <w:r w:rsidRPr="00E00DE1">
        <w:rPr>
          <w:rFonts w:ascii="Times New Roman" w:eastAsia="Times New Roman" w:hAnsi="Times New Roman" w:cs="Times New Roman"/>
          <w:kern w:val="28"/>
        </w:rPr>
        <w:t xml:space="preserve">  </w:t>
      </w:r>
      <w:r w:rsidRPr="00E00DE1">
        <w:rPr>
          <w:rFonts w:ascii="Times New Roman" w:eastAsia="Times New Roman" w:hAnsi="Times New Roman" w:cs="Times New Roman"/>
          <w:b/>
          <w:kern w:val="28"/>
        </w:rPr>
        <w:t xml:space="preserve"> </w:t>
      </w:r>
      <w:r>
        <w:rPr>
          <w:rFonts w:ascii="Times New Roman" w:eastAsia="Times New Roman" w:hAnsi="Times New Roman" w:cs="Times New Roman"/>
          <w:b/>
          <w:kern w:val="28"/>
        </w:rPr>
        <w:t xml:space="preserve">Missing more than three classes </w:t>
      </w:r>
      <w:r w:rsidRPr="00E2488E">
        <w:rPr>
          <w:rFonts w:ascii="Times New Roman" w:eastAsia="Times New Roman" w:hAnsi="Times New Roman" w:cs="Times New Roman"/>
          <w:b/>
          <w:kern w:val="28"/>
        </w:rPr>
        <w:t xml:space="preserve">will lower your participation grade by one grade (i.e. A will become B) </w:t>
      </w:r>
      <w:r w:rsidRPr="00E00DE1">
        <w:rPr>
          <w:rFonts w:ascii="Times New Roman" w:eastAsia="Times New Roman" w:hAnsi="Times New Roman" w:cs="Times New Roman"/>
          <w:kern w:val="28"/>
        </w:rPr>
        <w:t xml:space="preserve">unless you have a documented medical or family emergency.  </w:t>
      </w:r>
      <w:r w:rsidRPr="00E00DE1">
        <w:rPr>
          <w:rFonts w:ascii="Times New Roman" w:eastAsia="Times New Roman" w:hAnsi="Times New Roman" w:cs="Times New Roman"/>
          <w:b/>
          <w:kern w:val="28"/>
        </w:rPr>
        <w:t xml:space="preserve">   </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 xml:space="preserve">2. Midterm and Final Exams (open book). These will consist of short essay questions and analysis of texts or images that you have already seen. They will be open book and open note. The final will follow the same format </w:t>
      </w:r>
      <w:r w:rsidRPr="00E00DE1">
        <w:rPr>
          <w:rFonts w:ascii="Times New Roman" w:eastAsia="Times New Roman" w:hAnsi="Times New Roman" w:cs="Times New Roman"/>
          <w:kern w:val="28"/>
        </w:rPr>
        <w:lastRenderedPageBreak/>
        <w:t xml:space="preserve">as the midterm, with a focus on the second half of the semester.  You will get a study-guide one week before the exam.  </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b/>
          <w:kern w:val="28"/>
        </w:rPr>
      </w:pPr>
      <w:r w:rsidRPr="00E00DE1">
        <w:rPr>
          <w:rFonts w:ascii="Times New Roman" w:eastAsia="Times New Roman" w:hAnsi="Times New Roman" w:cs="Times New Roman"/>
          <w:kern w:val="28"/>
        </w:rPr>
        <w:t xml:space="preserve">3. Research paper: </w:t>
      </w:r>
      <w:r w:rsidRPr="00091C7F">
        <w:rPr>
          <w:rFonts w:ascii="Times New Roman" w:eastAsia="Times New Roman" w:hAnsi="Times New Roman" w:cs="Times New Roman"/>
          <w:kern w:val="28"/>
        </w:rPr>
        <w:t xml:space="preserve">Your research paper will employ a combination of primary and secondary sources to explore some aspect barbarians and the Roman response to them.  You are encouraged to build on the readings from one of our discussion sections.  A more detailed description of this assignment will be handed out in the course of the semester.  </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E00DE1" w:rsidRDefault="001F6EB7" w:rsidP="001F6EB7">
      <w:pPr>
        <w:widowControl w:val="0"/>
        <w:overflowPunct w:val="0"/>
        <w:autoSpaceDE w:val="0"/>
        <w:autoSpaceDN w:val="0"/>
        <w:adjustRightInd w:val="0"/>
        <w:spacing w:after="0" w:line="240" w:lineRule="auto"/>
        <w:jc w:val="center"/>
        <w:rPr>
          <w:rFonts w:ascii="Times New Roman" w:eastAsia="Times New Roman" w:hAnsi="Times New Roman" w:cs="Times New Roman"/>
          <w:b/>
          <w:bCs/>
          <w:kern w:val="28"/>
        </w:rPr>
      </w:pPr>
      <w:r w:rsidRPr="00E00DE1">
        <w:rPr>
          <w:rFonts w:ascii="Times New Roman" w:eastAsia="Times New Roman" w:hAnsi="Times New Roman" w:cs="Times New Roman"/>
          <w:b/>
          <w:bCs/>
          <w:kern w:val="28"/>
        </w:rPr>
        <w:t>Grading Scale</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tbl>
      <w:tblPr>
        <w:tblW w:w="0" w:type="auto"/>
        <w:tblInd w:w="-15" w:type="dxa"/>
        <w:tblLayout w:type="fixed"/>
        <w:tblCellMar>
          <w:left w:w="15" w:type="dxa"/>
          <w:right w:w="15" w:type="dxa"/>
        </w:tblCellMar>
        <w:tblLook w:val="0000" w:firstRow="0" w:lastRow="0" w:firstColumn="0" w:lastColumn="0" w:noHBand="0" w:noVBand="0"/>
      </w:tblPr>
      <w:tblGrid>
        <w:gridCol w:w="2924"/>
        <w:gridCol w:w="951"/>
        <w:gridCol w:w="3990"/>
        <w:gridCol w:w="985"/>
      </w:tblGrid>
      <w:tr w:rsidR="001F6EB7" w:rsidRPr="00E00DE1" w:rsidTr="00274AB2">
        <w:tc>
          <w:tcPr>
            <w:tcW w:w="2924"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92.5-100%</w:t>
            </w:r>
          </w:p>
        </w:tc>
        <w:tc>
          <w:tcPr>
            <w:tcW w:w="951"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A</w:t>
            </w:r>
          </w:p>
        </w:tc>
        <w:tc>
          <w:tcPr>
            <w:tcW w:w="3990"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73.5-76.4</w:t>
            </w:r>
          </w:p>
        </w:tc>
        <w:tc>
          <w:tcPr>
            <w:tcW w:w="985"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C</w:t>
            </w:r>
          </w:p>
        </w:tc>
      </w:tr>
      <w:tr w:rsidR="001F6EB7" w:rsidRPr="00E00DE1" w:rsidTr="00274AB2">
        <w:tc>
          <w:tcPr>
            <w:tcW w:w="2924"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89.5-92.4</w:t>
            </w:r>
          </w:p>
        </w:tc>
        <w:tc>
          <w:tcPr>
            <w:tcW w:w="951"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A-</w:t>
            </w:r>
          </w:p>
        </w:tc>
        <w:tc>
          <w:tcPr>
            <w:tcW w:w="3990"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69.5-73.4</w:t>
            </w:r>
          </w:p>
        </w:tc>
        <w:tc>
          <w:tcPr>
            <w:tcW w:w="985"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C-</w:t>
            </w:r>
          </w:p>
        </w:tc>
      </w:tr>
      <w:tr w:rsidR="001F6EB7" w:rsidRPr="00E00DE1" w:rsidTr="00274AB2">
        <w:tc>
          <w:tcPr>
            <w:tcW w:w="2924"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86.5-89.4</w:t>
            </w:r>
          </w:p>
        </w:tc>
        <w:tc>
          <w:tcPr>
            <w:tcW w:w="951"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B+</w:t>
            </w:r>
          </w:p>
        </w:tc>
        <w:tc>
          <w:tcPr>
            <w:tcW w:w="3990"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66.5-69.4</w:t>
            </w:r>
          </w:p>
        </w:tc>
        <w:tc>
          <w:tcPr>
            <w:tcW w:w="985"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D+</w:t>
            </w:r>
          </w:p>
        </w:tc>
      </w:tr>
      <w:tr w:rsidR="001F6EB7" w:rsidRPr="00E00DE1" w:rsidTr="00274AB2">
        <w:tc>
          <w:tcPr>
            <w:tcW w:w="2924"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83.5-86.4</w:t>
            </w:r>
          </w:p>
        </w:tc>
        <w:tc>
          <w:tcPr>
            <w:tcW w:w="951"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B</w:t>
            </w:r>
          </w:p>
        </w:tc>
        <w:tc>
          <w:tcPr>
            <w:tcW w:w="3990"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63.5-66.4</w:t>
            </w:r>
          </w:p>
        </w:tc>
        <w:tc>
          <w:tcPr>
            <w:tcW w:w="985"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D</w:t>
            </w:r>
          </w:p>
        </w:tc>
      </w:tr>
      <w:tr w:rsidR="001F6EB7" w:rsidRPr="00E00DE1" w:rsidTr="00274AB2">
        <w:tc>
          <w:tcPr>
            <w:tcW w:w="2924"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79.5-83.4</w:t>
            </w:r>
          </w:p>
        </w:tc>
        <w:tc>
          <w:tcPr>
            <w:tcW w:w="951"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B-</w:t>
            </w:r>
          </w:p>
        </w:tc>
        <w:tc>
          <w:tcPr>
            <w:tcW w:w="3990"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59.5-63.4</w:t>
            </w:r>
          </w:p>
        </w:tc>
        <w:tc>
          <w:tcPr>
            <w:tcW w:w="985"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D-</w:t>
            </w:r>
          </w:p>
        </w:tc>
      </w:tr>
      <w:tr w:rsidR="001F6EB7" w:rsidRPr="00E00DE1" w:rsidTr="00274AB2">
        <w:tc>
          <w:tcPr>
            <w:tcW w:w="2924"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76.5-79.4</w:t>
            </w:r>
          </w:p>
        </w:tc>
        <w:tc>
          <w:tcPr>
            <w:tcW w:w="951"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C+</w:t>
            </w:r>
          </w:p>
        </w:tc>
        <w:tc>
          <w:tcPr>
            <w:tcW w:w="3990"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59.4 and below</w:t>
            </w:r>
          </w:p>
        </w:tc>
        <w:tc>
          <w:tcPr>
            <w:tcW w:w="985" w:type="dxa"/>
            <w:tcBorders>
              <w:top w:val="single" w:sz="6" w:space="0" w:color="7F7F7F"/>
              <w:left w:val="single" w:sz="6" w:space="0" w:color="7F7F7F"/>
              <w:bottom w:val="single" w:sz="6" w:space="0" w:color="7F7F7F"/>
              <w:right w:val="single" w:sz="6" w:space="0" w:color="7F7F7F"/>
            </w:tcBorders>
          </w:tcPr>
          <w:p w:rsidR="001F6EB7" w:rsidRPr="00E00DE1" w:rsidRDefault="001F6EB7" w:rsidP="00274AB2">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F</w:t>
            </w:r>
          </w:p>
        </w:tc>
      </w:tr>
    </w:tbl>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kern w:val="28"/>
        </w:rPr>
        <w:t> </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r w:rsidRPr="00E00DE1">
        <w:rPr>
          <w:rFonts w:ascii="Times New Roman" w:eastAsia="Times New Roman" w:hAnsi="Times New Roman" w:cs="Times New Roman"/>
          <w:b/>
          <w:kern w:val="28"/>
        </w:rPr>
        <w:t>Policy on late papers and missed exams</w:t>
      </w:r>
      <w:r w:rsidRPr="00E00DE1">
        <w:rPr>
          <w:rFonts w:ascii="Times New Roman" w:eastAsia="Times New Roman" w:hAnsi="Times New Roman" w:cs="Times New Roman"/>
          <w:kern w:val="28"/>
        </w:rPr>
        <w:t xml:space="preserve">: Unless you get an extension from me ahead of time, late papers will lose a third of a grade for every day late (a B+ will become a B). If you miss an exam, you may take a make-up during my office hours, but will be penalized a full letter grade (A becomes B). The penalty does not apply in cases of </w:t>
      </w:r>
      <w:r w:rsidRPr="00E00DE1">
        <w:rPr>
          <w:rFonts w:ascii="Times New Roman" w:eastAsia="Times New Roman" w:hAnsi="Times New Roman" w:cs="Times New Roman"/>
          <w:kern w:val="28"/>
          <w:u w:val="single"/>
        </w:rPr>
        <w:t>documented</w:t>
      </w:r>
      <w:r w:rsidRPr="00E00DE1">
        <w:rPr>
          <w:rFonts w:ascii="Times New Roman" w:eastAsia="Times New Roman" w:hAnsi="Times New Roman" w:cs="Times New Roman"/>
          <w:kern w:val="28"/>
        </w:rPr>
        <w:t xml:space="preserve"> medical or family emergency. </w:t>
      </w:r>
    </w:p>
    <w:p w:rsidR="001F6EB7" w:rsidRPr="00E00DE1" w:rsidRDefault="001F6EB7" w:rsidP="001F6EB7">
      <w:pPr>
        <w:widowControl w:val="0"/>
        <w:overflowPunct w:val="0"/>
        <w:autoSpaceDE w:val="0"/>
        <w:autoSpaceDN w:val="0"/>
        <w:adjustRightInd w:val="0"/>
        <w:spacing w:after="0" w:line="240" w:lineRule="auto"/>
        <w:rPr>
          <w:rFonts w:ascii="Times New Roman" w:eastAsia="Times New Roman" w:hAnsi="Times New Roman" w:cs="Times New Roman"/>
          <w:kern w:val="28"/>
        </w:rPr>
      </w:pPr>
    </w:p>
    <w:p w:rsidR="001F6EB7" w:rsidRPr="009314B6" w:rsidRDefault="001F6EB7" w:rsidP="001F6EB7">
      <w:pPr>
        <w:spacing w:after="0" w:line="240" w:lineRule="auto"/>
        <w:rPr>
          <w:rFonts w:ascii="Times New Roman" w:eastAsia="Times New Roman" w:hAnsi="Times New Roman" w:cs="Times New Roman"/>
        </w:rPr>
      </w:pPr>
      <w:r w:rsidRPr="009314B6">
        <w:rPr>
          <w:rFonts w:ascii="Times New Roman" w:eastAsia="Times New Roman" w:hAnsi="Times New Roman" w:cs="Times New Roman"/>
          <w:b/>
          <w:bCs/>
        </w:rPr>
        <w:t>Academic dishonesty</w:t>
      </w:r>
      <w:r w:rsidRPr="009314B6">
        <w:rPr>
          <w:rFonts w:ascii="Times New Roman" w:eastAsia="Times New Roman" w:hAnsi="Times New Roman" w:cs="Times New Roman"/>
        </w:rPr>
        <w:t xml:space="preserve">:  Here is the definition of plagiarism given by Wayne Booth in </w:t>
      </w:r>
      <w:r w:rsidRPr="009314B6">
        <w:rPr>
          <w:rFonts w:ascii="Times New Roman" w:eastAsia="Times New Roman" w:hAnsi="Times New Roman" w:cs="Times New Roman"/>
          <w:i/>
          <w:iCs/>
        </w:rPr>
        <w:t>The Craft of Research</w:t>
      </w:r>
      <w:r w:rsidRPr="009314B6">
        <w:rPr>
          <w:rFonts w:ascii="Times New Roman" w:eastAsia="Times New Roman" w:hAnsi="Times New Roman" w:cs="Times New Roman"/>
        </w:rPr>
        <w:t xml:space="preserve">, p. 167: </w:t>
      </w:r>
    </w:p>
    <w:p w:rsidR="001F6EB7" w:rsidRPr="009314B6" w:rsidRDefault="001F6EB7" w:rsidP="001F6EB7">
      <w:pPr>
        <w:spacing w:after="0" w:line="240" w:lineRule="auto"/>
        <w:rPr>
          <w:rFonts w:ascii="Times New Roman" w:eastAsia="Times New Roman" w:hAnsi="Times New Roman" w:cs="Times New Roman"/>
        </w:rPr>
      </w:pPr>
    </w:p>
    <w:p w:rsidR="001F6EB7" w:rsidRPr="009314B6" w:rsidRDefault="001F6EB7" w:rsidP="001F6EB7">
      <w:pPr>
        <w:spacing w:after="0" w:line="240" w:lineRule="auto"/>
        <w:ind w:left="720"/>
        <w:rPr>
          <w:rFonts w:ascii="Times New Roman" w:eastAsia="Times New Roman" w:hAnsi="Times New Roman" w:cs="Times New Roman"/>
        </w:rPr>
      </w:pPr>
      <w:r w:rsidRPr="009314B6">
        <w:rPr>
          <w:rFonts w:ascii="Times New Roman" w:eastAsia="Times New Roman" w:hAnsi="Times New Roman" w:cs="Times New Roman"/>
        </w:rPr>
        <w:t>You plagiarize when, intentionally or not, you use someone else's words or ideas but fail to credit that person.  You plagiarize even when you do credit the author but use his exact words without so indicating with quotation marks or block indentation.  You also plagiarize when you use words so close to those in your source, that if your work were placed next to the source, it would be obvious that you could not have written what you did without the sources at your elbow.</w:t>
      </w:r>
    </w:p>
    <w:p w:rsidR="001F6EB7" w:rsidRPr="009314B6" w:rsidRDefault="001F6EB7" w:rsidP="001F6EB7">
      <w:pPr>
        <w:spacing w:after="0" w:line="240" w:lineRule="auto"/>
        <w:rPr>
          <w:rFonts w:ascii="Times New Roman" w:eastAsia="Times New Roman" w:hAnsi="Times New Roman" w:cs="Times New Roman"/>
        </w:rPr>
      </w:pPr>
    </w:p>
    <w:p w:rsidR="001F6EB7" w:rsidRPr="009314B6" w:rsidRDefault="001F6EB7" w:rsidP="001F6EB7">
      <w:pPr>
        <w:spacing w:after="0" w:line="240" w:lineRule="auto"/>
        <w:rPr>
          <w:rFonts w:ascii="Times New Roman" w:eastAsia="Times New Roman" w:hAnsi="Times New Roman" w:cs="Times New Roman"/>
          <w:b/>
          <w:bCs/>
        </w:rPr>
      </w:pPr>
      <w:r w:rsidRPr="009314B6">
        <w:rPr>
          <w:rFonts w:ascii="Times New Roman" w:eastAsia="Times New Roman" w:hAnsi="Times New Roman" w:cs="Times New Roman"/>
        </w:rPr>
        <w:t>To avoid plagiarism, take notes carefully, putting into quota</w:t>
      </w:r>
      <w:r w:rsidRPr="009314B6">
        <w:rPr>
          <w:rFonts w:ascii="Times New Roman" w:eastAsia="Times New Roman" w:hAnsi="Times New Roman" w:cs="Times New Roman"/>
        </w:rPr>
        <w:softHyphen/>
        <w:t xml:space="preserve">tion marks all real quotes and summarizing other things in your own words. Always cite your source of information, even when you paraphrase (i.e. put into your own words).  </w:t>
      </w:r>
      <w:r w:rsidRPr="009314B6">
        <w:rPr>
          <w:rFonts w:ascii="Times New Roman" w:eastAsia="Times New Roman" w:hAnsi="Times New Roman" w:cs="Times New Roman"/>
          <w:b/>
          <w:bCs/>
        </w:rPr>
        <w:t xml:space="preserve">Any papers that show evidence of plagiarism will be returned with a grade of 0 and the incident will be reported to the chair of the history department and to the CAS Dean.  </w:t>
      </w:r>
    </w:p>
    <w:p w:rsidR="001F6EB7" w:rsidRPr="00E00DE1" w:rsidRDefault="001F6EB7" w:rsidP="001F6EB7">
      <w:pPr>
        <w:spacing w:after="0" w:line="240" w:lineRule="auto"/>
        <w:rPr>
          <w:rFonts w:ascii="Times New Roman" w:eastAsia="Times New Roman" w:hAnsi="Times New Roman" w:cs="Times New Roman"/>
        </w:rPr>
      </w:pPr>
    </w:p>
    <w:p w:rsidR="001F6EB7" w:rsidRPr="00E00DE1" w:rsidRDefault="001F6EB7" w:rsidP="001F6EB7">
      <w:pPr>
        <w:spacing w:after="0" w:line="240" w:lineRule="auto"/>
        <w:rPr>
          <w:rFonts w:ascii="Times New Roman" w:eastAsia="Times New Roman" w:hAnsi="Times New Roman" w:cs="Times New Roman"/>
        </w:rPr>
      </w:pPr>
    </w:p>
    <w:p w:rsidR="001F6EB7" w:rsidRPr="00E00DE1" w:rsidRDefault="001F6EB7" w:rsidP="001F6EB7">
      <w:pPr>
        <w:spacing w:after="0" w:line="240" w:lineRule="auto"/>
        <w:jc w:val="center"/>
        <w:rPr>
          <w:rFonts w:ascii="Times New Roman" w:eastAsia="Times New Roman" w:hAnsi="Times New Roman" w:cs="Times New Roman"/>
        </w:rPr>
      </w:pPr>
      <w:r w:rsidRPr="00E00DE1">
        <w:rPr>
          <w:rFonts w:ascii="Times New Roman" w:eastAsia="Times New Roman" w:hAnsi="Times New Roman" w:cs="Times New Roman"/>
        </w:rPr>
        <w:t>Schedule</w:t>
      </w:r>
    </w:p>
    <w:p w:rsidR="001F6EB7" w:rsidRPr="00E00DE1" w:rsidRDefault="001F6EB7" w:rsidP="001F6EB7">
      <w:pPr>
        <w:spacing w:after="0" w:line="240" w:lineRule="auto"/>
        <w:jc w:val="center"/>
        <w:rPr>
          <w:rFonts w:ascii="Times New Roman" w:eastAsia="Times New Roman" w:hAnsi="Times New Roman" w:cs="Times New Roma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1. </w:t>
      </w:r>
      <w:r>
        <w:rPr>
          <w:rFonts w:ascii="Times New Roman" w:hAnsi="Times New Roman"/>
        </w:rPr>
        <w:t>Jan. 20, 22</w:t>
      </w:r>
      <w:r>
        <w:rPr>
          <w:rFonts w:ascii="Times New Roman" w:eastAsia="Arial Unicode MS" w:hAnsi="Times New Roman" w:cs="Times New Roman"/>
          <w:color w:val="000000"/>
          <w:lang w:val="en"/>
        </w:rPr>
        <w:t xml:space="preserve">: </w:t>
      </w:r>
      <w:r w:rsidRPr="00E00DE1">
        <w:rPr>
          <w:rFonts w:ascii="Times New Roman" w:eastAsia="Arial Unicode MS" w:hAnsi="Times New Roman" w:cs="Times New Roman"/>
          <w:color w:val="000000"/>
          <w:lang w:val="en"/>
        </w:rPr>
        <w:t xml:space="preserve"> Theoretical considerations: How should we think about barbarians? How did the Romans?</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Heather Ch. 1; J. Grygiel, "</w:t>
      </w:r>
      <w:hyperlink r:id="rId11" w:history="1">
        <w:r w:rsidRPr="00E00DE1">
          <w:rPr>
            <w:rStyle w:val="Hyperlink"/>
            <w:rFonts w:ascii="Times New Roman" w:eastAsia="Arial Unicode MS" w:hAnsi="Times New Roman" w:cs="Times New Roman"/>
            <w:lang w:val="en"/>
          </w:rPr>
          <w:t>To Survive, Decentralize!. The Barbarian Threat and State Decentralization</w:t>
        </w:r>
      </w:hyperlink>
      <w:r w:rsidRPr="00E00DE1">
        <w:rPr>
          <w:rFonts w:ascii="Times New Roman" w:eastAsia="Arial Unicode MS" w:hAnsi="Times New Roman" w:cs="Times New Roman"/>
          <w:color w:val="000000"/>
          <w:lang w:val="en"/>
        </w:rPr>
        <w:t xml:space="preserve">," </w:t>
      </w:r>
      <w:r w:rsidRPr="00E00DE1">
        <w:rPr>
          <w:rFonts w:ascii="Times New Roman" w:eastAsia="Arial Unicode MS" w:hAnsi="Times New Roman" w:cs="Times New Roman"/>
          <w:i/>
          <w:iCs/>
          <w:color w:val="000000"/>
          <w:lang w:val="en"/>
        </w:rPr>
        <w:t xml:space="preserve">Orbis </w:t>
      </w:r>
      <w:r w:rsidRPr="00E00DE1">
        <w:rPr>
          <w:rFonts w:ascii="Times New Roman" w:eastAsia="Arial Unicode MS" w:hAnsi="Times New Roman" w:cs="Times New Roman"/>
          <w:color w:val="000000"/>
          <w:lang w:val="en"/>
        </w:rPr>
        <w:t>55, no. 4 (2011): 663-684; W. Goffart, "</w:t>
      </w:r>
      <w:hyperlink r:id="rId12" w:history="1">
        <w:r w:rsidRPr="00E00DE1">
          <w:rPr>
            <w:rStyle w:val="Hyperlink"/>
            <w:rFonts w:ascii="Times New Roman" w:eastAsia="Arial Unicode MS" w:hAnsi="Times New Roman" w:cs="Times New Roman"/>
            <w:lang w:val="en"/>
          </w:rPr>
          <w:t>Rome's Final Conquest: The Barbarians</w:t>
        </w:r>
      </w:hyperlink>
      <w:r w:rsidRPr="00E00DE1">
        <w:rPr>
          <w:rFonts w:ascii="Times New Roman" w:eastAsia="Arial Unicode MS" w:hAnsi="Times New Roman" w:cs="Times New Roman"/>
          <w:color w:val="000000"/>
          <w:lang w:val="en"/>
        </w:rPr>
        <w:t xml:space="preserve">," </w:t>
      </w:r>
      <w:r w:rsidRPr="00E00DE1">
        <w:rPr>
          <w:rFonts w:ascii="Times New Roman" w:eastAsia="Arial Unicode MS" w:hAnsi="Times New Roman" w:cs="Times New Roman"/>
          <w:i/>
          <w:iCs/>
          <w:color w:val="000000"/>
          <w:lang w:val="en"/>
        </w:rPr>
        <w:t xml:space="preserve">HISTORY COMPASS. </w:t>
      </w:r>
      <w:r w:rsidRPr="00E00DE1">
        <w:rPr>
          <w:rFonts w:ascii="Times New Roman" w:eastAsia="Arial Unicode MS" w:hAnsi="Times New Roman" w:cs="Times New Roman"/>
          <w:color w:val="000000"/>
          <w:lang w:val="en"/>
        </w:rPr>
        <w:t>6, no. 3 (2008)</w:t>
      </w:r>
      <w:r>
        <w:rPr>
          <w:rFonts w:ascii="Times New Roman" w:eastAsia="Arial Unicode MS" w:hAnsi="Times New Roman" w:cs="Times New Roman"/>
          <w:color w:val="000000"/>
          <w:lang w:val="en"/>
        </w:rPr>
        <w:t xml:space="preserve">: 855-883 (both articles can be accessed through our library web page: </w:t>
      </w:r>
      <w:hyperlink r:id="rId13" w:history="1">
        <w:r w:rsidRPr="00B97817">
          <w:rPr>
            <w:rStyle w:val="Hyperlink"/>
            <w:rFonts w:ascii="Times New Roman" w:hAnsi="Times New Roman" w:cs="Times New Roman"/>
          </w:rPr>
          <w:t>http://libraries.luc.edu/</w:t>
        </w:r>
      </w:hyperlink>
      <w:r>
        <w:rPr>
          <w:rFonts w:ascii="Times New Roman" w:hAnsi="Times New Roman" w:cs="Times New Roman"/>
        </w:rPr>
        <w:t xml:space="preserve"> (or click on the syllabus on Sakai))</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2. </w:t>
      </w:r>
      <w:r w:rsidR="00BD305E">
        <w:rPr>
          <w:rFonts w:ascii="Times New Roman" w:hAnsi="Times New Roman"/>
        </w:rPr>
        <w:t>Jan. 25, 27, 29</w:t>
      </w:r>
      <w:r>
        <w:rPr>
          <w:rFonts w:ascii="Times New Roman" w:eastAsia="Arial Unicode MS" w:hAnsi="Times New Roman" w:cs="Times New Roman"/>
          <w:color w:val="000000"/>
          <w:lang w:val="en"/>
        </w:rPr>
        <w:t xml:space="preserve">: </w:t>
      </w:r>
      <w:r w:rsidRPr="00E00DE1">
        <w:rPr>
          <w:rFonts w:ascii="Times New Roman" w:eastAsia="Arial Unicode MS" w:hAnsi="Times New Roman" w:cs="Times New Roman"/>
          <w:color w:val="000000"/>
          <w:lang w:val="en"/>
        </w:rPr>
        <w:t xml:space="preserve">Rome’s treatment of barbarians in the first two centuries CE </w:t>
      </w:r>
    </w:p>
    <w:p w:rsidR="001F6EB7" w:rsidRPr="00E00DE1" w:rsidRDefault="001F6EB7" w:rsidP="001F6EB7">
      <w:pPr>
        <w:spacing w:after="0" w:line="240" w:lineRule="auto"/>
        <w:rPr>
          <w:rFonts w:ascii="Times New Roman" w:eastAsia="Arial Unicode MS" w:hAnsi="Times New Roman" w:cs="Times New Roman"/>
          <w:b/>
          <w:color w:val="000000"/>
          <w:lang w:val="en"/>
        </w:rPr>
      </w:pPr>
      <w:r w:rsidRPr="00E00DE1">
        <w:rPr>
          <w:rFonts w:ascii="Times New Roman" w:eastAsia="Arial Unicode MS" w:hAnsi="Times New Roman" w:cs="Times New Roman"/>
          <w:color w:val="000000"/>
          <w:lang w:val="en"/>
        </w:rPr>
        <w:t>Heather Ch. 2;</w:t>
      </w:r>
      <w:r w:rsidRPr="002835D8">
        <w:rPr>
          <w:rFonts w:ascii="Times New Roman" w:eastAsia="Arial Unicode MS" w:hAnsi="Times New Roman" w:cs="Times New Roman"/>
          <w:color w:val="000000"/>
          <w:lang w:val="en"/>
        </w:rPr>
        <w:t xml:space="preserve"> Selections from Cassius Dio 78 and Herodian (</w:t>
      </w:r>
      <w:r>
        <w:rPr>
          <w:rFonts w:ascii="Times New Roman" w:eastAsia="Arial Unicode MS" w:hAnsi="Times New Roman" w:cs="Times New Roman"/>
          <w:color w:val="000000"/>
          <w:lang w:val="en"/>
        </w:rPr>
        <w:t>Sakai</w:t>
      </w:r>
      <w:r w:rsidRPr="002835D8">
        <w:rPr>
          <w:rFonts w:ascii="Times New Roman" w:eastAsia="Arial Unicode MS" w:hAnsi="Times New Roman" w:cs="Times New Roman"/>
          <w:color w:val="000000"/>
          <w:lang w:val="en"/>
        </w:rPr>
        <w:t>);</w:t>
      </w:r>
      <w:r w:rsidRPr="00E00DE1">
        <w:rPr>
          <w:rFonts w:ascii="Times New Roman" w:eastAsia="Arial Unicode MS" w:hAnsi="Times New Roman" w:cs="Times New Roman"/>
          <w:b/>
          <w:color w:val="000000"/>
          <w:lang w:val="en"/>
        </w:rPr>
        <w:t xml:space="preserve"> </w:t>
      </w:r>
      <w:r w:rsidRPr="00E00DE1">
        <w:rPr>
          <w:rFonts w:ascii="Times New Roman" w:eastAsia="Arial Unicode MS" w:hAnsi="Times New Roman" w:cs="Times New Roman"/>
          <w:color w:val="000000"/>
          <w:lang w:val="en"/>
        </w:rPr>
        <w:t>RR Paine RR, R Vargiu, C Signoretti, and A Coppa,  "</w:t>
      </w:r>
      <w:hyperlink r:id="rId14" w:history="1">
        <w:r w:rsidRPr="00E00DE1">
          <w:rPr>
            <w:rStyle w:val="Hyperlink"/>
            <w:rFonts w:ascii="Times New Roman" w:eastAsia="Arial Unicode MS" w:hAnsi="Times New Roman" w:cs="Times New Roman"/>
            <w:lang w:val="en"/>
          </w:rPr>
          <w:t xml:space="preserve">A Health Assessment for Imperial Roman Burials Recovered from the Necropolis of San Donato and </w:t>
        </w:r>
        <w:r w:rsidRPr="00E00DE1">
          <w:rPr>
            <w:rStyle w:val="Hyperlink"/>
            <w:rFonts w:ascii="Times New Roman" w:eastAsia="Arial Unicode MS" w:hAnsi="Times New Roman" w:cs="Times New Roman"/>
            <w:lang w:val="en"/>
          </w:rPr>
          <w:lastRenderedPageBreak/>
          <w:t>Bivio CH, Urbino, Italy</w:t>
        </w:r>
      </w:hyperlink>
      <w:r>
        <w:rPr>
          <w:rFonts w:ascii="Times New Roman" w:eastAsia="Arial Unicode MS" w:hAnsi="Times New Roman" w:cs="Times New Roman"/>
          <w:color w:val="000000"/>
          <w:lang w:val="en"/>
        </w:rPr>
        <w:t>",</w:t>
      </w:r>
      <w:r w:rsidRPr="00E00DE1">
        <w:rPr>
          <w:rFonts w:ascii="Times New Roman" w:eastAsia="Arial Unicode MS" w:hAnsi="Times New Roman" w:cs="Times New Roman"/>
          <w:color w:val="000000"/>
          <w:lang w:val="en"/>
        </w:rPr>
        <w:t xml:space="preserve"> </w:t>
      </w:r>
      <w:r w:rsidRPr="00E00DE1">
        <w:rPr>
          <w:rFonts w:ascii="Times New Roman" w:eastAsia="Arial Unicode MS" w:hAnsi="Times New Roman" w:cs="Times New Roman"/>
          <w:i/>
          <w:iCs/>
          <w:color w:val="000000"/>
          <w:lang w:val="en"/>
        </w:rPr>
        <w:t xml:space="preserve">Journal of Anthropological Sciences = Rivista Di Antropologia : JASS / Istituto Italiano Di Antropologia. </w:t>
      </w:r>
      <w:r w:rsidRPr="00E00DE1">
        <w:rPr>
          <w:rFonts w:ascii="Times New Roman" w:eastAsia="Arial Unicode MS" w:hAnsi="Times New Roman" w:cs="Times New Roman"/>
          <w:color w:val="000000"/>
          <w:lang w:val="en"/>
        </w:rPr>
        <w:t>87 (2009): 193-210.</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3. </w:t>
      </w:r>
      <w:r w:rsidR="00BD305E">
        <w:rPr>
          <w:rFonts w:ascii="Times New Roman" w:hAnsi="Times New Roman"/>
          <w:bCs/>
        </w:rPr>
        <w:t>Feb. 1, 3, 5:</w:t>
      </w:r>
      <w:r>
        <w:rPr>
          <w:rFonts w:ascii="Times New Roman" w:hAnsi="Times New Roman"/>
          <w:bCs/>
        </w:rPr>
        <w:t xml:space="preserve"> </w:t>
      </w:r>
      <w:r w:rsidRPr="00E00DE1">
        <w:rPr>
          <w:rFonts w:ascii="Times New Roman" w:eastAsia="Arial Unicode MS" w:hAnsi="Times New Roman" w:cs="Times New Roman"/>
          <w:color w:val="000000"/>
          <w:lang w:val="en"/>
        </w:rPr>
        <w:t xml:space="preserve">The Third Century Crisis and the barbarian migrations – did they really happen, and if so, why?  </w:t>
      </w:r>
    </w:p>
    <w:p w:rsidR="001F6EB7" w:rsidRPr="001F115A" w:rsidRDefault="001F6EB7" w:rsidP="001F6EB7">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t xml:space="preserve">Heather Ch. 3; selections from </w:t>
      </w:r>
      <w:r w:rsidRPr="00E00DE1">
        <w:rPr>
          <w:rFonts w:ascii="Times New Roman" w:eastAsia="Arial Unicode MS" w:hAnsi="Times New Roman" w:cs="Times New Roman"/>
          <w:color w:val="000000"/>
          <w:lang w:val="en"/>
        </w:rPr>
        <w:t>Jordanes (</w:t>
      </w:r>
      <w:r>
        <w:rPr>
          <w:rFonts w:ascii="Times New Roman" w:eastAsia="Arial Unicode MS" w:hAnsi="Times New Roman" w:cs="Times New Roman"/>
          <w:color w:val="000000"/>
          <w:lang w:val="en"/>
        </w:rPr>
        <w:t>Sakai</w:t>
      </w:r>
      <w:r w:rsidRPr="00E00DE1">
        <w:rPr>
          <w:rFonts w:ascii="Times New Roman" w:eastAsia="Arial Unicode MS" w:hAnsi="Times New Roman" w:cs="Times New Roman"/>
          <w:color w:val="000000"/>
          <w:lang w:val="en"/>
        </w:rPr>
        <w:t xml:space="preserve">), M. Kulikowski, </w:t>
      </w:r>
      <w:r w:rsidRPr="00E00DE1">
        <w:rPr>
          <w:rFonts w:ascii="Times New Roman" w:eastAsia="Arial Unicode MS" w:hAnsi="Times New Roman" w:cs="Times New Roman"/>
          <w:i/>
          <w:color w:val="000000"/>
          <w:lang w:val="en"/>
        </w:rPr>
        <w:t>Rome’s Gothic Wars</w:t>
      </w:r>
      <w:r w:rsidRPr="00E00DE1">
        <w:rPr>
          <w:rFonts w:ascii="Times New Roman" w:eastAsia="Arial Unicode MS" w:hAnsi="Times New Roman" w:cs="Times New Roman"/>
          <w:color w:val="000000"/>
          <w:lang w:val="en"/>
        </w:rPr>
        <w:t xml:space="preserve"> (Cambridge: 2007), 49-70 (</w:t>
      </w:r>
      <w:r>
        <w:rPr>
          <w:rFonts w:ascii="Times New Roman" w:eastAsia="Arial Unicode MS" w:hAnsi="Times New Roman" w:cs="Times New Roman"/>
          <w:color w:val="000000"/>
          <w:lang w:val="en"/>
        </w:rPr>
        <w:t>Sakai</w:t>
      </w:r>
      <w:r w:rsidRPr="00E00DE1">
        <w:rPr>
          <w:rFonts w:ascii="Times New Roman" w:eastAsia="Arial Unicode MS" w:hAnsi="Times New Roman" w:cs="Times New Roman"/>
          <w:color w:val="000000"/>
          <w:lang w:val="en"/>
        </w:rPr>
        <w:t>);</w:t>
      </w:r>
      <w:r w:rsidRPr="00E00DE1">
        <w:rPr>
          <w:rFonts w:ascii="Times New Roman" w:eastAsia="Arial Unicode MS" w:hAnsi="Times New Roman" w:cs="Times New Roman"/>
          <w:b/>
          <w:color w:val="000000"/>
          <w:lang w:val="en"/>
        </w:rPr>
        <w:t xml:space="preserve"> </w:t>
      </w:r>
      <w:r w:rsidRPr="00B733BA">
        <w:rPr>
          <w:rFonts w:ascii="Times New Roman" w:eastAsia="Arial Unicode MS" w:hAnsi="Times New Roman" w:cs="Times New Roman"/>
          <w:color w:val="000000"/>
          <w:lang w:val="en"/>
        </w:rPr>
        <w:t xml:space="preserve">M. McCormick et al., “Climate change during and after the Roman Empire,” </w:t>
      </w:r>
      <w:r w:rsidRPr="00B733BA">
        <w:rPr>
          <w:rFonts w:ascii="Times New Roman" w:eastAsia="Arial Unicode MS" w:hAnsi="Times New Roman" w:cs="Times New Roman"/>
          <w:i/>
          <w:color w:val="000000"/>
          <w:lang w:val="en"/>
        </w:rPr>
        <w:t>Journal of Interdisciplinary History</w:t>
      </w:r>
      <w:r w:rsidRPr="00B733BA">
        <w:rPr>
          <w:rFonts w:ascii="Times New Roman" w:eastAsia="Arial Unicode MS" w:hAnsi="Times New Roman" w:cs="Times New Roman"/>
          <w:color w:val="000000"/>
          <w:lang w:val="en"/>
        </w:rPr>
        <w:t xml:space="preserve"> 43.2 (2012): 169-220 (</w:t>
      </w:r>
      <w:r>
        <w:rPr>
          <w:rFonts w:ascii="Times New Roman" w:eastAsia="Arial Unicode MS" w:hAnsi="Times New Roman" w:cs="Times New Roman"/>
          <w:color w:val="000000"/>
          <w:lang w:val="en"/>
        </w:rPr>
        <w:t>Sakai</w:t>
      </w:r>
      <w:r w:rsidRPr="00B733BA">
        <w:rPr>
          <w:rFonts w:ascii="Times New Roman" w:eastAsia="Arial Unicode MS" w:hAnsi="Times New Roman" w:cs="Times New Roman"/>
          <w:color w:val="000000"/>
          <w:lang w:val="en"/>
        </w:rPr>
        <w:t>)</w:t>
      </w:r>
      <w:r>
        <w:rPr>
          <w:rFonts w:ascii="Times New Roman" w:eastAsia="Arial Unicode MS" w:hAnsi="Times New Roman" w:cs="Times New Roman"/>
          <w:color w:val="000000"/>
          <w:lang w:val="en"/>
        </w:rPr>
        <w:t xml:space="preserve">; </w:t>
      </w:r>
      <w:r w:rsidRPr="001F115A">
        <w:rPr>
          <w:rFonts w:ascii="Times New Roman" w:eastAsia="Times New Roman" w:hAnsi="Times New Roman" w:cs="Times New Roman"/>
          <w:color w:val="222222"/>
          <w:sz w:val="20"/>
          <w:szCs w:val="20"/>
        </w:rPr>
        <w:t>Krenz</w:t>
      </w:r>
      <w:r w:rsidRPr="001F115A">
        <w:rPr>
          <w:rFonts w:ascii="Cambria Math" w:eastAsia="Times New Roman" w:hAnsi="Cambria Math" w:cs="Cambria Math"/>
          <w:color w:val="222222"/>
          <w:sz w:val="20"/>
          <w:szCs w:val="20"/>
        </w:rPr>
        <w:t>‐</w:t>
      </w:r>
      <w:r w:rsidRPr="001F115A">
        <w:rPr>
          <w:rFonts w:ascii="Times New Roman" w:eastAsia="Times New Roman" w:hAnsi="Times New Roman" w:cs="Times New Roman"/>
          <w:color w:val="222222"/>
          <w:sz w:val="20"/>
          <w:szCs w:val="20"/>
        </w:rPr>
        <w:t xml:space="preserve">Niedbała, M., and T. Kozłowski. "Comparing the chronological distribution of enamel hypoplasia in Rogowo, Poland (2nd century AD) using two methods of defect timing estimation." </w:t>
      </w:r>
      <w:r w:rsidRPr="001F115A">
        <w:rPr>
          <w:rFonts w:ascii="Times New Roman" w:eastAsia="Times New Roman" w:hAnsi="Times New Roman" w:cs="Times New Roman"/>
          <w:i/>
          <w:iCs/>
          <w:color w:val="222222"/>
          <w:sz w:val="20"/>
          <w:szCs w:val="20"/>
        </w:rPr>
        <w:t>International Journal of Osteoarchaeology</w:t>
      </w:r>
      <w:r>
        <w:rPr>
          <w:rFonts w:ascii="Times New Roman" w:eastAsia="Times New Roman" w:hAnsi="Times New Roman" w:cs="Times New Roman"/>
          <w:color w:val="222222"/>
          <w:sz w:val="20"/>
          <w:szCs w:val="20"/>
        </w:rPr>
        <w:t xml:space="preserve"> 23, no. 4 (2013): 410-420 (Sakai)</w:t>
      </w:r>
    </w:p>
    <w:p w:rsidR="001F6EB7" w:rsidRPr="001F115A" w:rsidRDefault="001F6EB7" w:rsidP="001F6EB7">
      <w:pPr>
        <w:spacing w:after="0" w:line="240" w:lineRule="auto"/>
        <w:rPr>
          <w:rFonts w:ascii="Times New Roman" w:eastAsia="Arial Unicode MS" w:hAnsi="Times New Roman" w:cs="Times New Roman"/>
          <w:color w:val="000000"/>
          <w:lang w:val="en"/>
        </w:rPr>
      </w:pPr>
    </w:p>
    <w:p w:rsidR="001F6EB7" w:rsidRPr="00354412" w:rsidRDefault="001F6EB7" w:rsidP="001F6EB7">
      <w:pPr>
        <w:spacing w:after="0" w:line="240" w:lineRule="auto"/>
        <w:rPr>
          <w:rFonts w:ascii="Times New Roman" w:eastAsia="Arial Unicode MS" w:hAnsi="Times New Roman" w:cs="Times New Roman"/>
          <w:b/>
          <w:color w:val="000000"/>
          <w:lang w:val="en"/>
        </w:rPr>
      </w:pPr>
      <w:r w:rsidRPr="00354412">
        <w:rPr>
          <w:rFonts w:ascii="Times New Roman" w:eastAsia="Arial Unicode MS" w:hAnsi="Times New Roman" w:cs="Times New Roman"/>
          <w:b/>
          <w:color w:val="000000"/>
          <w:lang w:val="en"/>
        </w:rPr>
        <w:t>Paper proposal and bibliography (first draft)</w:t>
      </w:r>
    </w:p>
    <w:p w:rsidR="001F6EB7" w:rsidRPr="00E00DE1" w:rsidRDefault="001F6EB7" w:rsidP="001F6EB7">
      <w:pPr>
        <w:spacing w:after="0" w:line="240" w:lineRule="auto"/>
        <w:rPr>
          <w:rFonts w:ascii="Times New Roman" w:eastAsia="Arial Unicode MS" w:hAnsi="Times New Roman" w:cs="Times New Roman"/>
        </w:rPr>
      </w:pPr>
      <w:r w:rsidRPr="00E00DE1">
        <w:rPr>
          <w:rFonts w:ascii="Times New Roman" w:eastAsia="Arial Unicode MS" w:hAnsi="Times New Roman" w:cs="Times New Roman"/>
          <w:b/>
          <w:color w:val="000000"/>
          <w:lang w:val="en"/>
        </w:rPr>
        <w:t xml:space="preserve"> </w:t>
      </w: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 4.</w:t>
      </w:r>
      <w:r w:rsidRPr="00650CE3">
        <w:rPr>
          <w:rFonts w:ascii="Times New Roman" w:hAnsi="Times New Roman"/>
        </w:rPr>
        <w:t xml:space="preserve"> </w:t>
      </w:r>
      <w:r w:rsidR="00BD305E">
        <w:rPr>
          <w:rFonts w:ascii="Times New Roman" w:hAnsi="Times New Roman"/>
        </w:rPr>
        <w:t>Feb. 8, 10, 12</w:t>
      </w:r>
      <w:r>
        <w:rPr>
          <w:rFonts w:ascii="Times New Roman" w:hAnsi="Times New Roman"/>
        </w:rPr>
        <w:t xml:space="preserve"> </w:t>
      </w:r>
      <w:r w:rsidRPr="00E00DE1">
        <w:rPr>
          <w:rFonts w:ascii="Times New Roman" w:eastAsia="Arial Unicode MS" w:hAnsi="Times New Roman" w:cs="Times New Roman"/>
          <w:color w:val="000000"/>
          <w:lang w:val="en"/>
        </w:rPr>
        <w:t xml:space="preserve">The Roman Empire in the fourth century: </w:t>
      </w:r>
      <w:r>
        <w:rPr>
          <w:rFonts w:ascii="Times New Roman" w:eastAsia="Arial Unicode MS" w:hAnsi="Times New Roman" w:cs="Times New Roman"/>
          <w:color w:val="000000"/>
          <w:lang w:val="en"/>
        </w:rPr>
        <w:t xml:space="preserve">was its army getting weaker? </w:t>
      </w:r>
    </w:p>
    <w:p w:rsidR="001F6EB7" w:rsidRPr="00EC4D3F" w:rsidRDefault="001F6EB7" w:rsidP="001F6EB7">
      <w:pPr>
        <w:spacing w:after="0" w:line="240" w:lineRule="auto"/>
        <w:rPr>
          <w:rFonts w:ascii="Times New Roman" w:eastAsia="Times New Roman" w:hAnsi="Times New Roman" w:cs="Times New Roman"/>
          <w:b/>
        </w:rPr>
      </w:pPr>
      <w:r w:rsidRPr="00E00DE1">
        <w:rPr>
          <w:rFonts w:ascii="Times New Roman" w:eastAsia="Arial Unicode MS" w:hAnsi="Times New Roman" w:cs="Times New Roman"/>
        </w:rPr>
        <w:t xml:space="preserve">Heather Ch. 4; </w:t>
      </w:r>
      <w:r>
        <w:rPr>
          <w:rFonts w:ascii="Times New Roman" w:eastAsia="Arial Unicode MS" w:hAnsi="Times New Roman" w:cs="Times New Roman"/>
        </w:rPr>
        <w:t xml:space="preserve">selections from </w:t>
      </w:r>
      <w:r w:rsidRPr="00E00DE1">
        <w:rPr>
          <w:rFonts w:ascii="Times New Roman" w:eastAsia="Arial Unicode MS" w:hAnsi="Times New Roman" w:cs="Times New Roman"/>
        </w:rPr>
        <w:t>Ammianus Marcellinus (</w:t>
      </w:r>
      <w:r>
        <w:rPr>
          <w:rFonts w:ascii="Times New Roman" w:eastAsia="Arial Unicode MS" w:hAnsi="Times New Roman" w:cs="Times New Roman"/>
        </w:rPr>
        <w:t>Sakai</w:t>
      </w:r>
      <w:r w:rsidRPr="00E00DE1">
        <w:rPr>
          <w:rFonts w:ascii="Times New Roman" w:eastAsia="Arial Unicode MS" w:hAnsi="Times New Roman" w:cs="Times New Roman"/>
        </w:rPr>
        <w:t xml:space="preserve">); </w:t>
      </w:r>
      <w:r w:rsidRPr="00142878">
        <w:rPr>
          <w:rFonts w:ascii="Times New Roman" w:eastAsia="Arial Unicode MS" w:hAnsi="Times New Roman" w:cs="Times New Roman"/>
        </w:rPr>
        <w:t xml:space="preserve">H. </w:t>
      </w:r>
      <w:r w:rsidRPr="00142878">
        <w:rPr>
          <w:rFonts w:ascii="Times New Roman" w:eastAsia="Arial Unicode MS" w:hAnsi="Times New Roman" w:cs="Times New Roman"/>
          <w:color w:val="000000"/>
          <w:lang w:val="en"/>
        </w:rPr>
        <w:t xml:space="preserve">Elton, </w:t>
      </w:r>
      <w:r w:rsidRPr="00142878">
        <w:rPr>
          <w:rFonts w:ascii="Times New Roman" w:eastAsia="Arial Unicode MS" w:hAnsi="Times New Roman" w:cs="Times New Roman"/>
          <w:i/>
          <w:iCs/>
          <w:color w:val="000000"/>
          <w:lang w:val="en"/>
        </w:rPr>
        <w:t>Warfare in Roman Europe, AD 350-425</w:t>
      </w:r>
      <w:r w:rsidRPr="00142878">
        <w:rPr>
          <w:rFonts w:ascii="Times New Roman" w:eastAsia="Arial Unicode MS" w:hAnsi="Times New Roman" w:cs="Times New Roman"/>
          <w:color w:val="000000"/>
          <w:lang w:val="en"/>
        </w:rPr>
        <w:t xml:space="preserve"> (Oxford: 1996), Ch. 2 (Barbarian Military Practices and Conclusion) (Sakai)</w:t>
      </w:r>
    </w:p>
    <w:p w:rsidR="001F6EB7" w:rsidRPr="00603F45" w:rsidRDefault="001F6EB7" w:rsidP="001F6EB7">
      <w:pPr>
        <w:spacing w:after="0" w:line="240" w:lineRule="auto"/>
        <w:rPr>
          <w:rFonts w:ascii="Times New Roman" w:eastAsia="Times New Roman" w:hAnsi="Times New Roman" w:cs="Times New Roman"/>
          <w:b/>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5.</w:t>
      </w:r>
      <w:r w:rsidRPr="00650CE3">
        <w:rPr>
          <w:rFonts w:ascii="Times New Roman" w:hAnsi="Times New Roman"/>
        </w:rPr>
        <w:t xml:space="preserve"> </w:t>
      </w:r>
      <w:r w:rsidR="00BD305E">
        <w:rPr>
          <w:rFonts w:ascii="Times New Roman" w:hAnsi="Times New Roman"/>
        </w:rPr>
        <w:t xml:space="preserve"> Feb. 15, 17, 19 </w:t>
      </w:r>
      <w:r w:rsidRPr="00E00DE1">
        <w:rPr>
          <w:rFonts w:ascii="Times New Roman" w:eastAsia="Arial Unicode MS" w:hAnsi="Times New Roman" w:cs="Times New Roman"/>
          <w:color w:val="000000"/>
          <w:lang w:val="en"/>
        </w:rPr>
        <w:t xml:space="preserve">Goths and Huns </w:t>
      </w:r>
    </w:p>
    <w:p w:rsidR="001F6EB7"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Heather Ch. 5 (“Huns on the run”); Priscus, Embassy to Attila the Hun (</w:t>
      </w:r>
      <w:r>
        <w:rPr>
          <w:rFonts w:ascii="Times New Roman" w:eastAsia="Arial Unicode MS" w:hAnsi="Times New Roman" w:cs="Times New Roman"/>
          <w:color w:val="000000"/>
          <w:lang w:val="en"/>
        </w:rPr>
        <w:t>Sakai</w:t>
      </w:r>
      <w:r w:rsidRPr="00E00DE1">
        <w:rPr>
          <w:rFonts w:ascii="Times New Roman" w:eastAsia="Arial Unicode MS" w:hAnsi="Times New Roman" w:cs="Times New Roman"/>
          <w:color w:val="000000"/>
          <w:lang w:val="en"/>
        </w:rPr>
        <w:t xml:space="preserve">) </w:t>
      </w:r>
    </w:p>
    <w:p w:rsidR="001F6EB7" w:rsidRPr="00E00DE1" w:rsidRDefault="001F6EB7" w:rsidP="001F6EB7">
      <w:pPr>
        <w:spacing w:after="0" w:line="240" w:lineRule="auto"/>
        <w:rPr>
          <w:rFonts w:ascii="Times New Roman" w:eastAsia="Arial Unicode MS" w:hAnsi="Times New Roman" w:cs="Times New Roman"/>
          <w:b/>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6. </w:t>
      </w:r>
      <w:r w:rsidR="00BD305E">
        <w:rPr>
          <w:rFonts w:ascii="Times New Roman" w:hAnsi="Times New Roman"/>
        </w:rPr>
        <w:t xml:space="preserve">Feb. 22, 24, 26 </w:t>
      </w:r>
      <w:r>
        <w:rPr>
          <w:rFonts w:ascii="Times New Roman" w:hAnsi="Times New Roman"/>
        </w:rPr>
        <w:t xml:space="preserve"> </w:t>
      </w:r>
      <w:r w:rsidRPr="0098626C">
        <w:rPr>
          <w:rFonts w:ascii="Times New Roman" w:hAnsi="Times New Roman"/>
          <w:b/>
        </w:rPr>
        <w:t xml:space="preserve">  </w:t>
      </w:r>
      <w:r w:rsidRPr="00E00DE1">
        <w:rPr>
          <w:rFonts w:ascii="Times New Roman" w:eastAsia="Arial Unicode MS" w:hAnsi="Times New Roman" w:cs="Times New Roman"/>
          <w:color w:val="000000"/>
          <w:lang w:val="en"/>
        </w:rPr>
        <w:t xml:space="preserve">Fall of the western Roman Empire </w:t>
      </w:r>
      <w:r>
        <w:rPr>
          <w:rFonts w:ascii="Times New Roman" w:eastAsia="Arial Unicode MS" w:hAnsi="Times New Roman" w:cs="Times New Roman"/>
          <w:color w:val="000000"/>
          <w:lang w:val="en"/>
        </w:rPr>
        <w:t xml:space="preserve">and survival of the </w:t>
      </w:r>
      <w:r w:rsidRPr="00E00DE1">
        <w:rPr>
          <w:rFonts w:ascii="Times New Roman" w:eastAsia="Arial Unicode MS" w:hAnsi="Times New Roman" w:cs="Times New Roman"/>
          <w:color w:val="000000"/>
          <w:lang w:val="en"/>
        </w:rPr>
        <w:t>eastern Roman empire</w:t>
      </w:r>
    </w:p>
    <w:p w:rsidR="001F6EB7" w:rsidRDefault="001F6EB7" w:rsidP="001F6EB7">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t>Ward</w:t>
      </w:r>
      <w:r w:rsidRPr="00E00DE1">
        <w:rPr>
          <w:rFonts w:ascii="Times New Roman" w:eastAsia="Arial Unicode MS" w:hAnsi="Times New Roman" w:cs="Times New Roman"/>
          <w:color w:val="000000"/>
          <w:lang w:val="en"/>
        </w:rPr>
        <w:t xml:space="preserve">–Perkins, </w:t>
      </w:r>
      <w:r w:rsidRPr="00E00DE1">
        <w:rPr>
          <w:rFonts w:ascii="Times New Roman" w:eastAsia="Times New Roman" w:hAnsi="Times New Roman" w:cs="Times New Roman"/>
          <w:i/>
        </w:rPr>
        <w:t>The Fall of Rome: And the End of Civilization</w:t>
      </w:r>
      <w:r w:rsidRPr="00E00DE1">
        <w:rPr>
          <w:rFonts w:ascii="Times New Roman" w:eastAsia="Times New Roman" w:hAnsi="Times New Roman" w:cs="Times New Roman"/>
        </w:rPr>
        <w:t xml:space="preserve">, </w:t>
      </w:r>
      <w:r w:rsidRPr="00E00DE1">
        <w:rPr>
          <w:rFonts w:ascii="Times New Roman" w:eastAsia="Arial Unicode MS" w:hAnsi="Times New Roman" w:cs="Times New Roman"/>
          <w:color w:val="000000"/>
          <w:lang w:val="en"/>
        </w:rPr>
        <w:t xml:space="preserve">Chs. 1-3 </w:t>
      </w:r>
    </w:p>
    <w:p w:rsidR="001F6EB7" w:rsidRDefault="001F6EB7" w:rsidP="001F6EB7">
      <w:pPr>
        <w:spacing w:after="0" w:line="240" w:lineRule="auto"/>
        <w:rPr>
          <w:rFonts w:ascii="Times New Roman" w:eastAsia="Arial Unicode MS" w:hAnsi="Times New Roman" w:cs="Times New Roman"/>
          <w:b/>
          <w:color w:val="000000"/>
          <w:lang w:val="en"/>
        </w:rPr>
      </w:pPr>
    </w:p>
    <w:p w:rsidR="001F6EB7" w:rsidRPr="00667342" w:rsidRDefault="001F6EB7" w:rsidP="001F6EB7">
      <w:pPr>
        <w:spacing w:after="0" w:line="240" w:lineRule="auto"/>
        <w:rPr>
          <w:rFonts w:ascii="Times New Roman" w:eastAsia="Arial Unicode MS" w:hAnsi="Times New Roman" w:cs="Times New Roman"/>
          <w:b/>
          <w:color w:val="000000"/>
          <w:lang w:val="en"/>
        </w:rPr>
      </w:pPr>
      <w:r w:rsidRPr="00667342">
        <w:rPr>
          <w:rFonts w:ascii="Times New Roman" w:eastAsia="Arial Unicode MS" w:hAnsi="Times New Roman" w:cs="Times New Roman"/>
          <w:b/>
          <w:color w:val="000000"/>
          <w:lang w:val="en"/>
        </w:rPr>
        <w:t>Paper proposal and bibliography (final draft)</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BD305E" w:rsidRPr="00E00DE1" w:rsidRDefault="001F6EB7" w:rsidP="00BD305E">
      <w:pPr>
        <w:spacing w:after="0" w:line="240" w:lineRule="auto"/>
        <w:rPr>
          <w:rFonts w:ascii="Times New Roman" w:eastAsia="Times New Roman" w:hAnsi="Times New Roman" w:cs="Times New Roman"/>
        </w:rPr>
      </w:pPr>
      <w:r w:rsidRPr="00E00DE1">
        <w:rPr>
          <w:rFonts w:ascii="Times New Roman" w:eastAsia="Arial Unicode MS" w:hAnsi="Times New Roman" w:cs="Times New Roman"/>
          <w:color w:val="000000"/>
          <w:lang w:val="en"/>
        </w:rPr>
        <w:t xml:space="preserve">7. </w:t>
      </w:r>
      <w:r w:rsidR="00BD305E">
        <w:rPr>
          <w:rFonts w:ascii="Times New Roman" w:hAnsi="Times New Roman"/>
        </w:rPr>
        <w:t xml:space="preserve">Feb. 29, March 2, 4 </w:t>
      </w:r>
      <w:r w:rsidR="00BD305E" w:rsidRPr="00E00DE1">
        <w:rPr>
          <w:rFonts w:ascii="Times New Roman" w:eastAsia="Arial Unicode MS" w:hAnsi="Times New Roman" w:cs="Times New Roman"/>
          <w:color w:val="000000"/>
          <w:lang w:val="en"/>
        </w:rPr>
        <w:t>Aftermath of 476</w:t>
      </w:r>
      <w:r w:rsidR="00BD305E">
        <w:rPr>
          <w:rFonts w:ascii="Times New Roman" w:eastAsia="Arial Unicode MS" w:hAnsi="Times New Roman" w:cs="Times New Roman"/>
          <w:color w:val="000000"/>
          <w:lang w:val="en"/>
        </w:rPr>
        <w:t>: post-Roman successor kingdoms</w:t>
      </w:r>
      <w:r w:rsidR="00BD305E" w:rsidRPr="00E00DE1">
        <w:rPr>
          <w:rFonts w:ascii="Times New Roman" w:eastAsia="Arial Unicode MS" w:hAnsi="Times New Roman" w:cs="Times New Roman"/>
          <w:color w:val="000000"/>
          <w:lang w:val="en"/>
        </w:rPr>
        <w:t xml:space="preserve"> </w:t>
      </w:r>
      <w:r w:rsidR="00BD305E">
        <w:rPr>
          <w:rFonts w:ascii="Times New Roman" w:eastAsia="Arial Unicode MS" w:hAnsi="Times New Roman" w:cs="Times New Roman"/>
          <w:color w:val="000000"/>
          <w:lang w:val="en"/>
        </w:rPr>
        <w:t>and b</w:t>
      </w:r>
      <w:r w:rsidR="00BD305E" w:rsidRPr="00E00DE1">
        <w:rPr>
          <w:rFonts w:ascii="Times New Roman" w:eastAsia="Arial Unicode MS" w:hAnsi="Times New Roman" w:cs="Times New Roman"/>
          <w:color w:val="000000"/>
          <w:lang w:val="en"/>
        </w:rPr>
        <w:t>arbarian identity</w:t>
      </w:r>
      <w:r w:rsidR="00BD305E" w:rsidRPr="00E00DE1">
        <w:rPr>
          <w:rFonts w:ascii="Times New Roman" w:eastAsia="Times New Roman" w:hAnsi="Times New Roman" w:cs="Times New Roman"/>
        </w:rPr>
        <w:t xml:space="preserve"> </w:t>
      </w:r>
    </w:p>
    <w:p w:rsidR="00BD305E" w:rsidRDefault="00BD305E" w:rsidP="00BD305E">
      <w:pPr>
        <w:spacing w:after="0" w:line="240" w:lineRule="auto"/>
        <w:rPr>
          <w:rFonts w:ascii="Times New Roman" w:eastAsia="Times New Roman" w:hAnsi="Times New Roman" w:cs="Times New Roman"/>
        </w:rPr>
      </w:pPr>
      <w:r>
        <w:rPr>
          <w:rFonts w:ascii="Times New Roman" w:eastAsia="Arial Unicode MS" w:hAnsi="Times New Roman" w:cs="Times New Roman"/>
          <w:color w:val="000000"/>
          <w:lang w:val="en"/>
        </w:rPr>
        <w:t>Heather Ch. 6</w:t>
      </w:r>
      <w:r w:rsidRPr="00E00DE1">
        <w:rPr>
          <w:rFonts w:ascii="Times New Roman" w:eastAsia="Arial Unicode MS" w:hAnsi="Times New Roman" w:cs="Times New Roman"/>
          <w:color w:val="000000"/>
          <w:lang w:val="en"/>
        </w:rPr>
        <w:t xml:space="preserve"> (Franks and Anglo-Saxons); </w:t>
      </w:r>
      <w:r w:rsidRPr="00E00DE1">
        <w:rPr>
          <w:rFonts w:ascii="Times New Roman" w:eastAsia="Times New Roman" w:hAnsi="Times New Roman" w:cs="Times New Roman"/>
        </w:rPr>
        <w:t>Ward Perkins, Ch. 4  (</w:t>
      </w:r>
      <w:r>
        <w:rPr>
          <w:rFonts w:ascii="Times New Roman" w:eastAsia="Times New Roman" w:hAnsi="Times New Roman" w:cs="Times New Roman"/>
        </w:rPr>
        <w:t>“living under the new masters”)</w:t>
      </w:r>
      <w:r w:rsidRPr="00E00DE1">
        <w:rPr>
          <w:rFonts w:ascii="Times New Roman" w:eastAsia="Times New Roman" w:hAnsi="Times New Roman" w:cs="Times New Roman"/>
        </w:rPr>
        <w:t xml:space="preserve">; </w:t>
      </w:r>
    </w:p>
    <w:p w:rsidR="00BD305E" w:rsidRPr="00ED2ACE" w:rsidRDefault="00BD305E" w:rsidP="00BD305E">
      <w:pPr>
        <w:spacing w:after="0" w:line="240" w:lineRule="auto"/>
        <w:rPr>
          <w:rFonts w:ascii="Times New Roman" w:eastAsia="Arial Unicode MS" w:hAnsi="Times New Roman" w:cs="Times New Roman"/>
          <w:b/>
          <w:color w:val="000000"/>
          <w:lang w:val="en"/>
        </w:rPr>
      </w:pPr>
      <w:r>
        <w:rPr>
          <w:rFonts w:ascii="Times New Roman" w:eastAsia="Times New Roman" w:hAnsi="Times New Roman" w:cs="Times New Roman"/>
        </w:rPr>
        <w:t xml:space="preserve">Readings to be divided up: </w:t>
      </w:r>
      <w:r w:rsidRPr="00E00DE1">
        <w:rPr>
          <w:rFonts w:ascii="Times New Roman" w:eastAsia="Times New Roman" w:hAnsi="Times New Roman" w:cs="Times New Roman"/>
        </w:rPr>
        <w:t xml:space="preserve">J. </w:t>
      </w:r>
      <w:r w:rsidRPr="00E00DE1">
        <w:rPr>
          <w:rFonts w:ascii="Times New Roman" w:eastAsia="Arial Unicode MS" w:hAnsi="Times New Roman" w:cs="Times New Roman"/>
          <w:color w:val="000000"/>
          <w:lang w:val="en"/>
        </w:rPr>
        <w:t xml:space="preserve">Moreland,  "Going native, becoming German: Isotopes and identities in late Roman and early medieval England," </w:t>
      </w:r>
      <w:r w:rsidRPr="00E00DE1">
        <w:rPr>
          <w:rFonts w:ascii="Times New Roman" w:eastAsia="Arial Unicode MS" w:hAnsi="Times New Roman" w:cs="Times New Roman"/>
          <w:i/>
          <w:iCs/>
          <w:color w:val="000000"/>
          <w:lang w:val="en"/>
        </w:rPr>
        <w:t xml:space="preserve">Postmedieval: a Journal of Medieval Cultural Studies </w:t>
      </w:r>
      <w:r w:rsidRPr="00E00DE1">
        <w:rPr>
          <w:rFonts w:ascii="Times New Roman" w:eastAsia="Arial Unicode MS" w:hAnsi="Times New Roman" w:cs="Times New Roman"/>
          <w:color w:val="000000"/>
          <w:lang w:val="en"/>
        </w:rPr>
        <w:t>1, no. 1-2 (2010): 142-149 (</w:t>
      </w:r>
      <w:r>
        <w:rPr>
          <w:rFonts w:ascii="Times New Roman" w:eastAsia="Arial Unicode MS" w:hAnsi="Times New Roman" w:cs="Times New Roman"/>
          <w:color w:val="000000"/>
          <w:lang w:val="en"/>
        </w:rPr>
        <w:t>Sakai</w:t>
      </w:r>
      <w:r w:rsidRPr="00E00DE1">
        <w:rPr>
          <w:rFonts w:ascii="Times New Roman" w:eastAsia="Arial Unicode MS" w:hAnsi="Times New Roman" w:cs="Times New Roman"/>
          <w:color w:val="000000"/>
          <w:lang w:val="en"/>
        </w:rPr>
        <w:t>)</w:t>
      </w:r>
      <w:r w:rsidRPr="00E00DE1">
        <w:rPr>
          <w:rFonts w:ascii="Times New Roman" w:eastAsia="Times New Roman" w:hAnsi="Times New Roman" w:cs="Times New Roman"/>
        </w:rPr>
        <w:t xml:space="preserve">; M. G. </w:t>
      </w:r>
      <w:r w:rsidRPr="00E00DE1">
        <w:rPr>
          <w:rFonts w:ascii="Times New Roman" w:eastAsia="Arial Unicode MS" w:hAnsi="Times New Roman" w:cs="Times New Roman"/>
          <w:color w:val="000000"/>
          <w:lang w:val="en"/>
        </w:rPr>
        <w:t>Thomas,</w:t>
      </w:r>
      <w:r>
        <w:rPr>
          <w:rFonts w:ascii="Times New Roman" w:eastAsia="Arial Unicode MS" w:hAnsi="Times New Roman" w:cs="Times New Roman"/>
          <w:color w:val="000000"/>
          <w:lang w:val="en"/>
        </w:rPr>
        <w:t xml:space="preserve"> MP Stumpf, and H Härke, </w:t>
      </w:r>
      <w:r w:rsidRPr="00E00DE1">
        <w:rPr>
          <w:rFonts w:ascii="Times New Roman" w:eastAsia="Arial Unicode MS" w:hAnsi="Times New Roman" w:cs="Times New Roman"/>
          <w:color w:val="000000"/>
          <w:lang w:val="en"/>
        </w:rPr>
        <w:t>"</w:t>
      </w:r>
      <w:hyperlink r:id="rId15" w:history="1">
        <w:r w:rsidRPr="00E00DE1">
          <w:rPr>
            <w:rStyle w:val="Hyperlink"/>
            <w:rFonts w:ascii="Times New Roman" w:eastAsia="Arial Unicode MS" w:hAnsi="Times New Roman" w:cs="Times New Roman"/>
            <w:lang w:val="en"/>
          </w:rPr>
          <w:t>Evidence for an Apartheid-Like Social Structure in Early Anglo-Saxon England</w:t>
        </w:r>
      </w:hyperlink>
      <w:r>
        <w:rPr>
          <w:rFonts w:ascii="Times New Roman" w:eastAsia="Arial Unicode MS" w:hAnsi="Times New Roman" w:cs="Times New Roman"/>
          <w:color w:val="000000"/>
          <w:lang w:val="en"/>
        </w:rPr>
        <w:t>",</w:t>
      </w:r>
      <w:r w:rsidRPr="00E00DE1">
        <w:rPr>
          <w:rFonts w:ascii="Times New Roman" w:eastAsia="Arial Unicode MS" w:hAnsi="Times New Roman" w:cs="Times New Roman"/>
          <w:color w:val="000000"/>
          <w:lang w:val="en"/>
        </w:rPr>
        <w:t xml:space="preserve"> </w:t>
      </w:r>
      <w:r w:rsidRPr="00E00DE1">
        <w:rPr>
          <w:rFonts w:ascii="Times New Roman" w:eastAsia="Arial Unicode MS" w:hAnsi="Times New Roman" w:cs="Times New Roman"/>
          <w:i/>
          <w:iCs/>
          <w:color w:val="000000"/>
          <w:lang w:val="en"/>
        </w:rPr>
        <w:t xml:space="preserve">Proceedings. Biological Sciences / The Royal Society. </w:t>
      </w:r>
      <w:r w:rsidRPr="00E00DE1">
        <w:rPr>
          <w:rFonts w:ascii="Times New Roman" w:eastAsia="Arial Unicode MS" w:hAnsi="Times New Roman" w:cs="Times New Roman"/>
          <w:color w:val="000000"/>
          <w:lang w:val="en"/>
        </w:rPr>
        <w:t>273, no. 1601</w:t>
      </w:r>
      <w:r>
        <w:rPr>
          <w:rFonts w:ascii="Times New Roman" w:eastAsia="Arial Unicode MS" w:hAnsi="Times New Roman" w:cs="Times New Roman"/>
          <w:color w:val="000000"/>
          <w:lang w:val="en"/>
        </w:rPr>
        <w:t xml:space="preserve"> (2006)</w:t>
      </w:r>
      <w:r w:rsidRPr="00E00DE1">
        <w:rPr>
          <w:rFonts w:ascii="Times New Roman" w:eastAsia="Arial Unicode MS" w:hAnsi="Times New Roman" w:cs="Times New Roman"/>
          <w:color w:val="000000"/>
          <w:lang w:val="en"/>
        </w:rPr>
        <w:t xml:space="preserve">: 2651-7; H. Harke, "Anglo-Saxon Immigration and Ethnogenesis," </w:t>
      </w:r>
      <w:r w:rsidRPr="00E00DE1">
        <w:rPr>
          <w:rFonts w:ascii="Times New Roman" w:eastAsia="Arial Unicode MS" w:hAnsi="Times New Roman" w:cs="Times New Roman"/>
          <w:i/>
          <w:iCs/>
          <w:color w:val="000000"/>
          <w:lang w:val="en"/>
        </w:rPr>
        <w:t xml:space="preserve">Medieval Archaeology. </w:t>
      </w:r>
      <w:r w:rsidRPr="00E00DE1">
        <w:rPr>
          <w:rFonts w:ascii="Times New Roman" w:eastAsia="Arial Unicode MS" w:hAnsi="Times New Roman" w:cs="Times New Roman"/>
          <w:color w:val="000000"/>
          <w:lang w:val="en"/>
        </w:rPr>
        <w:t>55, no. 1 (2011)</w:t>
      </w:r>
      <w:r>
        <w:rPr>
          <w:rFonts w:ascii="Times New Roman" w:eastAsia="Arial Unicode MS" w:hAnsi="Times New Roman" w:cs="Times New Roman"/>
          <w:color w:val="000000"/>
          <w:lang w:val="en"/>
        </w:rPr>
        <w:t>: 1-28</w:t>
      </w:r>
      <w:r w:rsidRPr="00E00DE1">
        <w:rPr>
          <w:rFonts w:ascii="Times New Roman" w:eastAsia="Arial Unicode MS" w:hAnsi="Times New Roman" w:cs="Times New Roman"/>
          <w:color w:val="000000"/>
          <w:lang w:val="en"/>
        </w:rPr>
        <w:t xml:space="preserve"> (</w:t>
      </w:r>
      <w:r>
        <w:rPr>
          <w:rFonts w:ascii="Times New Roman" w:eastAsia="Arial Unicode MS" w:hAnsi="Times New Roman" w:cs="Times New Roman"/>
          <w:color w:val="000000"/>
          <w:lang w:val="en"/>
        </w:rPr>
        <w:t>Sakai</w:t>
      </w:r>
      <w:r w:rsidRPr="00E00DE1">
        <w:rPr>
          <w:rFonts w:ascii="Times New Roman" w:eastAsia="Arial Unicode MS" w:hAnsi="Times New Roman" w:cs="Times New Roman"/>
          <w:color w:val="000000"/>
          <w:lang w:val="en"/>
        </w:rPr>
        <w:t>)</w:t>
      </w:r>
    </w:p>
    <w:p w:rsidR="00BD305E" w:rsidRPr="00E00DE1" w:rsidRDefault="00BD305E" w:rsidP="00BD305E">
      <w:pPr>
        <w:spacing w:after="0" w:line="240" w:lineRule="auto"/>
        <w:rPr>
          <w:rFonts w:ascii="Times New Roman" w:eastAsia="Arial Unicode MS" w:hAnsi="Times New Roman" w:cs="Times New Roman"/>
          <w:color w:val="000000"/>
          <w:lang w:val="en"/>
        </w:rPr>
      </w:pPr>
    </w:p>
    <w:p w:rsidR="001F6EB7" w:rsidRPr="00650CE3" w:rsidRDefault="001F6EB7" w:rsidP="001F6EB7">
      <w:pPr>
        <w:spacing w:after="0" w:line="240" w:lineRule="auto"/>
        <w:rPr>
          <w:rFonts w:ascii="Times New Roman" w:eastAsia="Times New Roman" w:hAnsi="Times New Roman" w:cs="Times New Roman"/>
          <w:b/>
        </w:rPr>
      </w:pPr>
    </w:p>
    <w:p w:rsidR="001F6EB7" w:rsidRDefault="00BD305E" w:rsidP="001F6EB7">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t xml:space="preserve">8. </w:t>
      </w:r>
      <w:r w:rsidR="001F6EB7">
        <w:rPr>
          <w:rFonts w:ascii="Times New Roman" w:eastAsia="Arial Unicode MS" w:hAnsi="Times New Roman" w:cs="Times New Roman"/>
          <w:color w:val="000000"/>
          <w:lang w:val="en"/>
        </w:rPr>
        <w:t xml:space="preserve">March 7-12 Spring Break </w:t>
      </w:r>
      <w:r>
        <w:rPr>
          <w:rFonts w:ascii="Times New Roman" w:eastAsia="Arial Unicode MS" w:hAnsi="Times New Roman" w:cs="Times New Roman"/>
          <w:color w:val="000000"/>
          <w:lang w:val="en"/>
        </w:rPr>
        <w:t>(no class)</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9. </w:t>
      </w:r>
      <w:r w:rsidR="00BD305E">
        <w:rPr>
          <w:rFonts w:ascii="Times New Roman" w:hAnsi="Times New Roman"/>
        </w:rPr>
        <w:t>March 7, 9, 11</w:t>
      </w:r>
      <w:r w:rsidRPr="0098626C">
        <w:rPr>
          <w:rFonts w:ascii="Times New Roman" w:hAnsi="Times New Roman"/>
        </w:rPr>
        <w:t xml:space="preserve"> </w:t>
      </w:r>
      <w:r w:rsidRPr="00E00DE1">
        <w:rPr>
          <w:rFonts w:ascii="Times New Roman" w:eastAsia="Arial Unicode MS" w:hAnsi="Times New Roman" w:cs="Times New Roman"/>
          <w:color w:val="000000"/>
          <w:lang w:val="en"/>
        </w:rPr>
        <w:t xml:space="preserve">Life under barbarian rule </w:t>
      </w:r>
    </w:p>
    <w:p w:rsidR="001F6EB7" w:rsidRPr="00ED2ACE" w:rsidRDefault="001F6EB7" w:rsidP="001F6EB7">
      <w:pPr>
        <w:spacing w:line="240" w:lineRule="auto"/>
        <w:rPr>
          <w:rFonts w:ascii="Times New Roman" w:eastAsia="Arial Unicode MS" w:hAnsi="Times New Roman" w:cs="Times New Roman"/>
          <w:color w:val="000000"/>
          <w:lang w:val="en"/>
        </w:rPr>
      </w:pPr>
      <w:r w:rsidRPr="00ED2ACE">
        <w:rPr>
          <w:rFonts w:ascii="Times New Roman" w:eastAsia="Times New Roman" w:hAnsi="Times New Roman" w:cs="Times New Roman"/>
        </w:rPr>
        <w:t xml:space="preserve">Ward-Perkins, chs. 5-6  (pp 87-137); </w:t>
      </w:r>
      <w:r w:rsidRPr="00C74B21">
        <w:rPr>
          <w:rFonts w:ascii="Times New Roman" w:eastAsia="Arial Unicode MS" w:hAnsi="Times New Roman" w:cs="Times New Roman"/>
          <w:color w:val="000000"/>
          <w:lang w:val="en"/>
        </w:rPr>
        <w:t>selections from Gregory of Tours (Sakai);</w:t>
      </w:r>
      <w:r>
        <w:rPr>
          <w:rFonts w:ascii="Times New Roman" w:eastAsia="Arial Unicode MS" w:hAnsi="Times New Roman" w:cs="Times New Roman"/>
          <w:b/>
          <w:color w:val="000000"/>
          <w:lang w:val="en"/>
        </w:rPr>
        <w:t xml:space="preserve"> </w:t>
      </w:r>
      <w:r w:rsidRPr="00ED2ACE">
        <w:rPr>
          <w:rFonts w:ascii="Times New Roman" w:eastAsia="Times New Roman" w:hAnsi="Times New Roman" w:cs="Times New Roman"/>
        </w:rPr>
        <w:t xml:space="preserve">Nikola </w:t>
      </w:r>
      <w:r w:rsidRPr="00ED2ACE">
        <w:rPr>
          <w:rFonts w:ascii="Times New Roman" w:eastAsia="Arial Unicode MS" w:hAnsi="Times New Roman" w:cs="Times New Roman"/>
          <w:color w:val="000000"/>
          <w:lang w:val="en"/>
        </w:rPr>
        <w:t>KOEPKE and JOERG BATEN, "</w:t>
      </w:r>
      <w:hyperlink r:id="rId16" w:history="1">
        <w:r w:rsidRPr="00ED2ACE">
          <w:rPr>
            <w:rStyle w:val="Hyperlink"/>
            <w:rFonts w:ascii="Times New Roman" w:eastAsia="Arial Unicode MS" w:hAnsi="Times New Roman" w:cs="Times New Roman"/>
            <w:lang w:val="en"/>
          </w:rPr>
          <w:t>The Biological Standard of Living in Europe During the Last Two Millennia</w:t>
        </w:r>
      </w:hyperlink>
      <w:r w:rsidRPr="00ED2ACE">
        <w:rPr>
          <w:rFonts w:ascii="Times New Roman" w:eastAsia="Arial Unicode MS" w:hAnsi="Times New Roman" w:cs="Times New Roman"/>
          <w:color w:val="000000"/>
          <w:lang w:val="en"/>
        </w:rPr>
        <w:t xml:space="preserve">", </w:t>
      </w:r>
      <w:r w:rsidRPr="00ED2ACE">
        <w:rPr>
          <w:rFonts w:ascii="Times New Roman" w:eastAsia="Arial Unicode MS" w:hAnsi="Times New Roman" w:cs="Times New Roman"/>
          <w:i/>
          <w:iCs/>
          <w:color w:val="000000"/>
          <w:lang w:val="en"/>
        </w:rPr>
        <w:t xml:space="preserve">European Review of Economic History. </w:t>
      </w:r>
      <w:r w:rsidRPr="00ED2ACE">
        <w:rPr>
          <w:rFonts w:ascii="Times New Roman" w:eastAsia="Arial Unicode MS" w:hAnsi="Times New Roman" w:cs="Times New Roman"/>
          <w:color w:val="000000"/>
          <w:lang w:val="en"/>
        </w:rPr>
        <w:t xml:space="preserve">9, no. 1 (2005): 61-95. </w:t>
      </w:r>
    </w:p>
    <w:p w:rsidR="001F6EB7" w:rsidRPr="007A39AC" w:rsidRDefault="001F6EB7" w:rsidP="001F6EB7">
      <w:pPr>
        <w:spacing w:line="240" w:lineRule="auto"/>
        <w:rPr>
          <w:rFonts w:ascii="Times New Roman" w:eastAsia="Times New Roman" w:hAnsi="Times New Roman" w:cs="Times New Roman"/>
        </w:rPr>
      </w:pPr>
      <w:r w:rsidRPr="00ED2ACE">
        <w:rPr>
          <w:rFonts w:ascii="Times New Roman" w:eastAsia="Arial Unicode MS" w:hAnsi="Times New Roman" w:cs="Times New Roman"/>
          <w:color w:val="000000"/>
          <w:lang w:val="en"/>
        </w:rPr>
        <w:t xml:space="preserve">Readings to be divided up: </w:t>
      </w:r>
      <w:r w:rsidRPr="00ED2ACE">
        <w:rPr>
          <w:rFonts w:ascii="Times New Roman" w:hAnsi="Times New Roman" w:cs="Times New Roman"/>
        </w:rPr>
        <w:t>Barbiera, I. and G. Dall</w:t>
      </w:r>
      <w:r w:rsidRPr="00ED2ACE">
        <w:rPr>
          <w:rFonts w:ascii="Cambria Math" w:hAnsi="Cambria Math" w:cs="Cambria Math"/>
        </w:rPr>
        <w:t>‐</w:t>
      </w:r>
      <w:r w:rsidRPr="00ED2ACE">
        <w:rPr>
          <w:rFonts w:ascii="Times New Roman" w:hAnsi="Times New Roman" w:cs="Times New Roman"/>
        </w:rPr>
        <w:t>Zuanna. “</w:t>
      </w:r>
      <w:hyperlink r:id="rId17" w:history="1">
        <w:r w:rsidRPr="00ED2ACE">
          <w:rPr>
            <w:rStyle w:val="Hyperlink"/>
            <w:rFonts w:ascii="Times New Roman" w:hAnsi="Times New Roman" w:cs="Times New Roman"/>
          </w:rPr>
          <w:t>Population dynamics in Italy in the Middle Ages: New Insights from Archaeological findings</w:t>
        </w:r>
      </w:hyperlink>
      <w:r w:rsidRPr="00ED2ACE">
        <w:rPr>
          <w:rFonts w:ascii="Times New Roman" w:hAnsi="Times New Roman" w:cs="Times New Roman"/>
        </w:rPr>
        <w:t xml:space="preserve">.” </w:t>
      </w:r>
      <w:r w:rsidRPr="00ED2ACE">
        <w:rPr>
          <w:rFonts w:ascii="Times New Roman" w:hAnsi="Times New Roman" w:cs="Times New Roman"/>
          <w:i/>
          <w:iCs/>
        </w:rPr>
        <w:t xml:space="preserve">Population and Development Review </w:t>
      </w:r>
      <w:r w:rsidRPr="00ED2ACE">
        <w:rPr>
          <w:rFonts w:ascii="Times New Roman" w:hAnsi="Times New Roman" w:cs="Times New Roman"/>
        </w:rPr>
        <w:t>35.2 (2009): 367</w:t>
      </w:r>
      <w:r w:rsidRPr="00ED2ACE">
        <w:rPr>
          <w:rFonts w:ascii="Cambria Math" w:hAnsi="Cambria Math" w:cs="Cambria Math"/>
        </w:rPr>
        <w:t>‐</w:t>
      </w:r>
      <w:r>
        <w:rPr>
          <w:rFonts w:ascii="Times New Roman" w:hAnsi="Times New Roman" w:cs="Times New Roman"/>
        </w:rPr>
        <w:t xml:space="preserve">389; </w:t>
      </w:r>
      <w:r w:rsidRPr="00ED2ACE">
        <w:rPr>
          <w:rFonts w:ascii="Times New Roman" w:eastAsia="Arial Unicode MS" w:hAnsi="Times New Roman" w:cs="Times New Roman"/>
          <w:color w:val="000000"/>
          <w:lang w:val="en"/>
        </w:rPr>
        <w:t>Lightfoot E., O'Connell T.C., and Slaus M. 2012. "</w:t>
      </w:r>
      <w:hyperlink r:id="rId18" w:history="1">
        <w:r w:rsidRPr="00ED2ACE">
          <w:rPr>
            <w:rStyle w:val="Hyperlink"/>
            <w:rFonts w:ascii="Times New Roman" w:eastAsia="Arial Unicode MS" w:hAnsi="Times New Roman" w:cs="Times New Roman"/>
            <w:lang w:val="en"/>
          </w:rPr>
          <w:t>Changing Cultures, Changing Cuisines: Cultural Transitions and Dietary Change in Iron Age, Roman, and Early Medieval Croatia</w:t>
        </w:r>
      </w:hyperlink>
      <w:r w:rsidRPr="00ED2ACE">
        <w:rPr>
          <w:rFonts w:ascii="Times New Roman" w:eastAsia="Arial Unicode MS" w:hAnsi="Times New Roman" w:cs="Times New Roman"/>
          <w:color w:val="000000"/>
          <w:lang w:val="en"/>
        </w:rPr>
        <w:t xml:space="preserve">". </w:t>
      </w:r>
      <w:r w:rsidRPr="00ED2ACE">
        <w:rPr>
          <w:rFonts w:ascii="Times New Roman" w:eastAsia="Arial Unicode MS" w:hAnsi="Times New Roman" w:cs="Times New Roman"/>
          <w:i/>
          <w:iCs/>
          <w:color w:val="000000"/>
          <w:lang w:val="en"/>
        </w:rPr>
        <w:t xml:space="preserve">American Journal of Physical Anthropology. </w:t>
      </w:r>
      <w:r>
        <w:rPr>
          <w:rFonts w:ascii="Times New Roman" w:eastAsia="Arial Unicode MS" w:hAnsi="Times New Roman" w:cs="Times New Roman"/>
          <w:color w:val="000000"/>
          <w:lang w:val="en"/>
        </w:rPr>
        <w:t xml:space="preserve">148, no. 4: 543-556; </w:t>
      </w:r>
      <w:r w:rsidRPr="00ED2ACE">
        <w:rPr>
          <w:rFonts w:ascii="Times New Roman" w:eastAsia="Arial Unicode MS" w:hAnsi="Times New Roman" w:cs="Times New Roman"/>
          <w:color w:val="000000"/>
          <w:lang w:val="en"/>
        </w:rPr>
        <w:t>Slaus M, M Novak, Z Bedić, and D Strinović. 2012. "</w:t>
      </w:r>
      <w:hyperlink r:id="rId19" w:history="1">
        <w:r w:rsidRPr="00ED2ACE">
          <w:rPr>
            <w:rStyle w:val="Hyperlink"/>
            <w:rFonts w:ascii="Times New Roman" w:eastAsia="Arial Unicode MS" w:hAnsi="Times New Roman" w:cs="Times New Roman"/>
            <w:lang w:val="en"/>
          </w:rPr>
          <w:t>Bone Fractures As Indicators of Intentional Violence in the Eastern Adriatic from the Antique to the Late Medieval Period (2nd-16th Century AD)</w:t>
        </w:r>
      </w:hyperlink>
      <w:r w:rsidRPr="00ED2ACE">
        <w:rPr>
          <w:rFonts w:ascii="Times New Roman" w:eastAsia="Arial Unicode MS" w:hAnsi="Times New Roman" w:cs="Times New Roman"/>
          <w:color w:val="000000"/>
          <w:lang w:val="en"/>
        </w:rPr>
        <w:t xml:space="preserve">". </w:t>
      </w:r>
      <w:r w:rsidRPr="00ED2ACE">
        <w:rPr>
          <w:rFonts w:ascii="Times New Roman" w:eastAsia="Arial Unicode MS" w:hAnsi="Times New Roman" w:cs="Times New Roman"/>
          <w:i/>
          <w:iCs/>
          <w:color w:val="000000"/>
          <w:lang w:val="en"/>
        </w:rPr>
        <w:t xml:space="preserve">American Journal of Physical Anthropology. </w:t>
      </w:r>
      <w:r w:rsidRPr="00ED2ACE">
        <w:rPr>
          <w:rFonts w:ascii="Times New Roman" w:eastAsia="Arial Unicode MS" w:hAnsi="Times New Roman" w:cs="Times New Roman"/>
          <w:color w:val="000000"/>
          <w:lang w:val="en"/>
        </w:rPr>
        <w:t>149, no. 1: 26-38.</w:t>
      </w:r>
    </w:p>
    <w:p w:rsidR="001F6EB7" w:rsidRPr="00ED2ACE" w:rsidRDefault="001F6EB7" w:rsidP="001F6EB7">
      <w:pPr>
        <w:autoSpaceDE w:val="0"/>
        <w:autoSpaceDN w:val="0"/>
        <w:adjustRightInd w:val="0"/>
        <w:spacing w:after="0" w:line="240" w:lineRule="auto"/>
        <w:rPr>
          <w:rFonts w:ascii="Times New Roman" w:hAnsi="Times New Roman" w:cs="Times New Roma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7A39AC">
        <w:rPr>
          <w:rFonts w:ascii="Times New Roman" w:eastAsia="Arial Unicode MS" w:hAnsi="Times New Roman" w:cs="Times New Roman"/>
          <w:color w:val="000000"/>
          <w:lang w:val="en"/>
        </w:rPr>
        <w:t xml:space="preserve">10. </w:t>
      </w:r>
      <w:r w:rsidR="00BD305E">
        <w:rPr>
          <w:rFonts w:ascii="Times New Roman" w:hAnsi="Times New Roman"/>
        </w:rPr>
        <w:t>March 14, 16, 18</w:t>
      </w:r>
      <w:r>
        <w:rPr>
          <w:rFonts w:ascii="Times New Roman" w:hAnsi="Times New Roman"/>
          <w:b/>
        </w:rPr>
        <w:t xml:space="preserve">  </w:t>
      </w:r>
      <w:r w:rsidRPr="00E00DE1">
        <w:rPr>
          <w:rFonts w:ascii="Times New Roman" w:eastAsia="Arial Unicode MS" w:hAnsi="Times New Roman" w:cs="Times New Roman"/>
          <w:color w:val="000000"/>
          <w:lang w:val="en"/>
        </w:rPr>
        <w:t xml:space="preserve">Justinian, reconquest, and </w:t>
      </w:r>
      <w:r>
        <w:rPr>
          <w:rFonts w:ascii="Times New Roman" w:eastAsia="Arial Unicode MS" w:hAnsi="Times New Roman" w:cs="Times New Roman"/>
          <w:color w:val="000000"/>
          <w:lang w:val="en"/>
        </w:rPr>
        <w:t xml:space="preserve">the insertion of religion into Roman foreign policy </w:t>
      </w:r>
    </w:p>
    <w:p w:rsidR="001F6EB7" w:rsidRPr="006E73C6" w:rsidRDefault="001F6EB7" w:rsidP="001F6EB7">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lastRenderedPageBreak/>
        <w:t xml:space="preserve">Selections from </w:t>
      </w:r>
      <w:r w:rsidRPr="00E00DE1">
        <w:rPr>
          <w:rFonts w:ascii="Times New Roman" w:eastAsia="Arial Unicode MS" w:hAnsi="Times New Roman" w:cs="Times New Roman"/>
          <w:color w:val="000000"/>
          <w:lang w:val="en"/>
        </w:rPr>
        <w:t xml:space="preserve">Procopius </w:t>
      </w:r>
      <w:r>
        <w:rPr>
          <w:rFonts w:ascii="Times New Roman" w:eastAsia="Arial Unicode MS" w:hAnsi="Times New Roman" w:cs="Times New Roman"/>
          <w:color w:val="000000"/>
          <w:lang w:val="en"/>
        </w:rPr>
        <w:t>(Sakai</w:t>
      </w:r>
      <w:r w:rsidRPr="006E73C6">
        <w:rPr>
          <w:rFonts w:ascii="Times New Roman" w:eastAsia="Arial Unicode MS" w:hAnsi="Times New Roman" w:cs="Times New Roman"/>
          <w:color w:val="000000"/>
          <w:lang w:val="en"/>
        </w:rPr>
        <w:t xml:space="preserve">); </w:t>
      </w:r>
      <w:r w:rsidRPr="006E73C6">
        <w:rPr>
          <w:rFonts w:ascii="Times New Roman" w:eastAsia="Arial Unicode MS" w:hAnsi="Times New Roman" w:cs="Times New Roman"/>
          <w:i/>
          <w:color w:val="000000"/>
          <w:lang w:val="en"/>
        </w:rPr>
        <w:t>Cambridge Companion to the Age of Justinian</w:t>
      </w:r>
      <w:r w:rsidRPr="006E73C6">
        <w:rPr>
          <w:rFonts w:ascii="Times New Roman" w:eastAsia="Arial Unicode MS" w:hAnsi="Times New Roman" w:cs="Times New Roman"/>
          <w:color w:val="000000"/>
          <w:lang w:val="en"/>
        </w:rPr>
        <w:t xml:space="preserve"> (Chs. 18 “</w:t>
      </w:r>
      <w:hyperlink r:id="rId20" w:history="1">
        <w:r w:rsidRPr="006E73C6">
          <w:rPr>
            <w:rStyle w:val="Hyperlink"/>
            <w:rFonts w:ascii="Times New Roman" w:eastAsia="Arial Unicode MS" w:hAnsi="Times New Roman" w:cs="Times New Roman"/>
            <w:lang w:val="en"/>
          </w:rPr>
          <w:t>Justinian and the barbarian kingdoms</w:t>
        </w:r>
      </w:hyperlink>
      <w:r w:rsidRPr="006E73C6">
        <w:rPr>
          <w:rFonts w:ascii="Times New Roman" w:eastAsia="Arial Unicode MS" w:hAnsi="Times New Roman" w:cs="Times New Roman"/>
          <w:color w:val="000000"/>
          <w:lang w:val="en"/>
        </w:rPr>
        <w:t>” and Ch. 19 “</w:t>
      </w:r>
      <w:hyperlink r:id="rId21" w:history="1">
        <w:r w:rsidRPr="006E73C6">
          <w:rPr>
            <w:rStyle w:val="Hyperlink"/>
            <w:rFonts w:ascii="Times New Roman" w:eastAsia="Arial Unicode MS" w:hAnsi="Times New Roman" w:cs="Times New Roman"/>
            <w:lang w:val="en"/>
          </w:rPr>
          <w:t>Byzantium and the East in the Sixth Century</w:t>
        </w:r>
      </w:hyperlink>
      <w:r w:rsidRPr="006E73C6">
        <w:rPr>
          <w:rFonts w:ascii="Times New Roman" w:eastAsia="Arial Unicode MS" w:hAnsi="Times New Roman" w:cs="Times New Roman"/>
          <w:color w:val="000000"/>
          <w:lang w:val="en"/>
        </w:rPr>
        <w:t xml:space="preserve">”); </w:t>
      </w:r>
    </w:p>
    <w:p w:rsidR="001F6EB7" w:rsidRPr="006E73C6"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7A39AC">
        <w:rPr>
          <w:rFonts w:ascii="Times New Roman" w:eastAsia="Arial Unicode MS" w:hAnsi="Times New Roman" w:cs="Times New Roman"/>
          <w:color w:val="000000"/>
          <w:lang w:val="en"/>
        </w:rPr>
        <w:t xml:space="preserve">11. </w:t>
      </w:r>
      <w:r w:rsidR="00BD305E">
        <w:rPr>
          <w:rFonts w:ascii="Times New Roman" w:hAnsi="Times New Roman"/>
        </w:rPr>
        <w:t>March 14, 16, 18</w:t>
      </w:r>
      <w:r>
        <w:rPr>
          <w:rFonts w:ascii="Times New Roman" w:hAnsi="Times New Roman"/>
          <w:b/>
        </w:rPr>
        <w:t xml:space="preserve"> </w:t>
      </w:r>
      <w:r w:rsidRPr="0098626C">
        <w:rPr>
          <w:rFonts w:ascii="Times New Roman" w:hAnsi="Times New Roman"/>
        </w:rPr>
        <w:t xml:space="preserve"> </w:t>
      </w:r>
      <w:r>
        <w:rPr>
          <w:rFonts w:ascii="Times New Roman" w:eastAsia="Arial Unicode MS" w:hAnsi="Times New Roman" w:cs="Times New Roman"/>
          <w:color w:val="000000"/>
          <w:lang w:val="en"/>
        </w:rPr>
        <w:t xml:space="preserve">The southern “barbarians”: </w:t>
      </w:r>
      <w:r w:rsidRPr="00E00DE1">
        <w:rPr>
          <w:rFonts w:ascii="Times New Roman" w:eastAsia="Arial Unicode MS" w:hAnsi="Times New Roman" w:cs="Times New Roman"/>
          <w:color w:val="000000"/>
          <w:lang w:val="en"/>
        </w:rPr>
        <w:t xml:space="preserve">Arabs and Moors </w:t>
      </w:r>
    </w:p>
    <w:p w:rsidR="001F6EB7"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R. G. Hoyland, “Arab kings, Arab tribes, Arabic texts and the beginnings of (Muslim) Arab historical memory in late Roman inscriptions,” in H. Cotton, </w:t>
      </w:r>
      <w:r w:rsidRPr="00E00DE1">
        <w:rPr>
          <w:rFonts w:ascii="Times New Roman" w:eastAsia="Arial Unicode MS" w:hAnsi="Times New Roman" w:cs="Times New Roman"/>
          <w:i/>
          <w:iCs/>
          <w:color w:val="000000"/>
          <w:lang w:val="en"/>
        </w:rPr>
        <w:t>From Hellenism to Islam Cultural and Linguistic Change in the Roman Near East</w:t>
      </w:r>
      <w:r w:rsidRPr="00E00DE1">
        <w:rPr>
          <w:rFonts w:ascii="Times New Roman" w:eastAsia="Arial Unicode MS" w:hAnsi="Times New Roman" w:cs="Times New Roman"/>
          <w:color w:val="000000"/>
          <w:lang w:val="en"/>
        </w:rPr>
        <w:t xml:space="preserve"> (Cambridge: Cambridge University Pre</w:t>
      </w:r>
      <w:r>
        <w:rPr>
          <w:rFonts w:ascii="Times New Roman" w:eastAsia="Arial Unicode MS" w:hAnsi="Times New Roman" w:cs="Times New Roman"/>
          <w:color w:val="000000"/>
          <w:lang w:val="en"/>
        </w:rPr>
        <w:t>ss, 2009), 374-400 (Sakai)</w:t>
      </w:r>
    </w:p>
    <w:p w:rsidR="001F6EB7" w:rsidRDefault="001F6EB7" w:rsidP="001F6EB7">
      <w:pPr>
        <w:spacing w:after="0" w:line="240" w:lineRule="auto"/>
        <w:rPr>
          <w:rFonts w:ascii="Times New Roman" w:eastAsia="Arial Unicode MS" w:hAnsi="Times New Roman" w:cs="Times New Roman"/>
          <w:color w:val="000000"/>
          <w:lang w:val="en"/>
        </w:rPr>
      </w:pPr>
    </w:p>
    <w:p w:rsidR="001F6EB7" w:rsidRPr="00B10AB3" w:rsidRDefault="001F6EB7" w:rsidP="001F6EB7">
      <w:pPr>
        <w:spacing w:after="0" w:line="240" w:lineRule="auto"/>
        <w:rPr>
          <w:rFonts w:ascii="Times New Roman" w:eastAsia="Arial Unicode MS" w:hAnsi="Times New Roman" w:cs="Times New Roman"/>
          <w:b/>
        </w:rPr>
      </w:pPr>
      <w:r>
        <w:rPr>
          <w:rFonts w:ascii="Times New Roman" w:eastAsia="Arial Unicode MS" w:hAnsi="Times New Roman" w:cs="Times New Roman"/>
          <w:b/>
        </w:rPr>
        <w:t xml:space="preserve">Nov. 4: </w:t>
      </w:r>
      <w:r w:rsidRPr="00B10AB3">
        <w:rPr>
          <w:rFonts w:ascii="Times New Roman" w:eastAsia="Arial Unicode MS" w:hAnsi="Times New Roman" w:cs="Times New Roman"/>
          <w:b/>
        </w:rPr>
        <w:t xml:space="preserve">Paper draft due  </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645A55">
        <w:rPr>
          <w:rFonts w:ascii="Times New Roman" w:eastAsia="Arial Unicode MS" w:hAnsi="Times New Roman" w:cs="Times New Roman"/>
          <w:color w:val="000000"/>
          <w:lang w:val="en"/>
        </w:rPr>
        <w:t xml:space="preserve">12. </w:t>
      </w:r>
      <w:r w:rsidR="00BD305E">
        <w:rPr>
          <w:rFonts w:ascii="Times New Roman" w:hAnsi="Times New Roman"/>
        </w:rPr>
        <w:t xml:space="preserve">March 21, 23 </w:t>
      </w:r>
      <w:r w:rsidRPr="00E00DE1">
        <w:rPr>
          <w:rFonts w:ascii="Times New Roman" w:eastAsia="Arial Unicode MS" w:hAnsi="Times New Roman" w:cs="Times New Roman"/>
          <w:color w:val="000000"/>
          <w:lang w:val="en"/>
        </w:rPr>
        <w:t xml:space="preserve"> The later 6</w:t>
      </w:r>
      <w:r w:rsidRPr="00E00DE1">
        <w:rPr>
          <w:rFonts w:ascii="Times New Roman" w:eastAsia="Arial Unicode MS" w:hAnsi="Times New Roman" w:cs="Times New Roman"/>
          <w:color w:val="000000"/>
          <w:vertAlign w:val="superscript"/>
          <w:lang w:val="en"/>
        </w:rPr>
        <w:t>th</w:t>
      </w:r>
      <w:r w:rsidRPr="00E00DE1">
        <w:rPr>
          <w:rFonts w:ascii="Times New Roman" w:eastAsia="Arial Unicode MS" w:hAnsi="Times New Roman" w:cs="Times New Roman"/>
          <w:color w:val="000000"/>
          <w:lang w:val="en"/>
        </w:rPr>
        <w:t xml:space="preserve"> century:  Slavs and Avars </w:t>
      </w:r>
    </w:p>
    <w:p w:rsidR="001F6EB7" w:rsidRDefault="001F6EB7" w:rsidP="001F6EB7">
      <w:pPr>
        <w:spacing w:after="0" w:line="240" w:lineRule="auto"/>
        <w:rPr>
          <w:rFonts w:ascii="Arial" w:eastAsia="Times New Roman" w:hAnsi="Arial" w:cs="Arial"/>
          <w:b/>
          <w:color w:val="222222"/>
          <w:sz w:val="20"/>
          <w:szCs w:val="20"/>
        </w:rPr>
      </w:pPr>
      <w:r w:rsidRPr="00E00DE1">
        <w:rPr>
          <w:rFonts w:ascii="Times New Roman" w:eastAsia="Arial Unicode MS" w:hAnsi="Times New Roman" w:cs="Times New Roman"/>
          <w:color w:val="000000"/>
          <w:lang w:val="en"/>
        </w:rPr>
        <w:t>Heather, Ch. 8</w:t>
      </w:r>
      <w:r>
        <w:rPr>
          <w:rFonts w:ascii="Times New Roman" w:eastAsia="Arial Unicode MS" w:hAnsi="Times New Roman" w:cs="Times New Roman"/>
          <w:color w:val="000000"/>
          <w:lang w:val="en"/>
        </w:rPr>
        <w:t xml:space="preserve">; </w:t>
      </w:r>
      <w:r w:rsidRPr="007A39AC">
        <w:rPr>
          <w:rFonts w:ascii="Times New Roman" w:eastAsia="Times New Roman" w:hAnsi="Times New Roman" w:cs="Times New Roman"/>
          <w:color w:val="222222"/>
          <w:sz w:val="20"/>
          <w:szCs w:val="20"/>
        </w:rPr>
        <w:t xml:space="preserve">Reitsema, Laurie J., and Tomasz Kozłowski. "Diet and society in Poland before the state: stable isotope evidence from a Wielbark population (2nd c. AD)." </w:t>
      </w:r>
      <w:r w:rsidRPr="007A39AC">
        <w:rPr>
          <w:rFonts w:ascii="Times New Roman" w:eastAsia="Times New Roman" w:hAnsi="Times New Roman" w:cs="Times New Roman"/>
          <w:i/>
          <w:iCs/>
          <w:color w:val="222222"/>
          <w:sz w:val="20"/>
          <w:szCs w:val="20"/>
        </w:rPr>
        <w:t>AnthropologicAl review</w:t>
      </w:r>
      <w:r w:rsidRPr="007A39AC">
        <w:rPr>
          <w:rFonts w:ascii="Times New Roman" w:eastAsia="Times New Roman" w:hAnsi="Times New Roman" w:cs="Times New Roman"/>
          <w:color w:val="222222"/>
          <w:sz w:val="20"/>
          <w:szCs w:val="20"/>
        </w:rPr>
        <w:t xml:space="preserve"> 76, no. 1 (2013): 1-22 (Sakai)</w:t>
      </w:r>
    </w:p>
    <w:p w:rsidR="001F6EB7" w:rsidRDefault="001F6EB7" w:rsidP="001F6EB7">
      <w:pPr>
        <w:spacing w:after="0" w:line="240" w:lineRule="auto"/>
        <w:rPr>
          <w:rFonts w:ascii="Times New Roman" w:eastAsia="Arial Unicode MS" w:hAnsi="Times New Roman" w:cs="Times New Roman"/>
          <w:color w:val="000000"/>
          <w:lang w:val="en"/>
        </w:rPr>
      </w:pPr>
    </w:p>
    <w:p w:rsidR="00BD305E" w:rsidRDefault="00BD305E" w:rsidP="00BD305E">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t>Friday March 24 through Monday March 28 Easter holiday: no class</w:t>
      </w:r>
    </w:p>
    <w:p w:rsidR="001F6EB7" w:rsidRPr="00E00DE1" w:rsidRDefault="001F6EB7" w:rsidP="001F6EB7">
      <w:pPr>
        <w:spacing w:after="0" w:line="240" w:lineRule="auto"/>
        <w:rPr>
          <w:rFonts w:ascii="Times New Roman" w:eastAsia="Arial Unicode MS" w:hAnsi="Times New Roman" w:cs="Times New Roman"/>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r w:rsidRPr="00645A55">
        <w:rPr>
          <w:rFonts w:ascii="Times New Roman" w:eastAsia="Arial Unicode MS" w:hAnsi="Times New Roman" w:cs="Times New Roman"/>
          <w:color w:val="000000"/>
          <w:lang w:val="en"/>
        </w:rPr>
        <w:t xml:space="preserve">13. </w:t>
      </w:r>
      <w:r w:rsidR="00BD305E">
        <w:rPr>
          <w:rFonts w:ascii="Times New Roman" w:hAnsi="Times New Roman"/>
        </w:rPr>
        <w:t xml:space="preserve">March 30, April 1 </w:t>
      </w:r>
      <w:r w:rsidRPr="00E00DE1">
        <w:rPr>
          <w:rFonts w:ascii="Times New Roman" w:eastAsia="Arial Unicode MS" w:hAnsi="Times New Roman" w:cs="Times New Roman"/>
          <w:color w:val="000000"/>
          <w:lang w:val="en"/>
        </w:rPr>
        <w:t>New kingdoms of the west</w:t>
      </w:r>
    </w:p>
    <w:p w:rsidR="001F6EB7" w:rsidRPr="00645A55" w:rsidRDefault="001F6EB7" w:rsidP="001F6EB7">
      <w:pPr>
        <w:spacing w:after="0" w:line="240" w:lineRule="auto"/>
        <w:rPr>
          <w:rFonts w:ascii="Times New Roman" w:eastAsia="Arial Unicode MS" w:hAnsi="Times New Roman" w:cs="Times New Roman"/>
          <w:color w:val="000000"/>
          <w:lang w:val="en"/>
        </w:rPr>
      </w:pPr>
      <w:r w:rsidRPr="00645A55">
        <w:rPr>
          <w:rFonts w:ascii="Times New Roman" w:eastAsia="Arial Unicode MS" w:hAnsi="Times New Roman" w:cs="Times New Roman"/>
          <w:color w:val="000000"/>
          <w:lang w:val="en"/>
        </w:rPr>
        <w:t>Heather, Ch.  7 (esp. 359-385); Ward-Perkins, Ch. 7; Selections from Salic Law and the law code of Ine of Wessex (Sakai)</w:t>
      </w:r>
    </w:p>
    <w:p w:rsidR="001F6EB7" w:rsidRPr="00FF05F8" w:rsidRDefault="001F6EB7" w:rsidP="001F6EB7">
      <w:pPr>
        <w:spacing w:after="0" w:line="240" w:lineRule="auto"/>
        <w:rPr>
          <w:rFonts w:ascii="Times New Roman" w:eastAsia="Arial Unicode MS" w:hAnsi="Times New Roman" w:cs="Times New Roman"/>
          <w:b/>
          <w:color w:val="000000"/>
          <w:lang w:val="en"/>
        </w:rPr>
      </w:pPr>
    </w:p>
    <w:p w:rsidR="001F6EB7" w:rsidRPr="00E00DE1" w:rsidRDefault="001F6EB7" w:rsidP="001F6EB7">
      <w:pPr>
        <w:spacing w:after="0" w:line="240" w:lineRule="auto"/>
        <w:rPr>
          <w:rFonts w:ascii="Times New Roman" w:eastAsia="Arial Unicode MS" w:hAnsi="Times New Roman" w:cs="Times New Roman"/>
          <w:color w:val="000000"/>
          <w:lang w:val="en"/>
        </w:rPr>
      </w:pPr>
    </w:p>
    <w:p w:rsidR="002069FE" w:rsidRPr="00E00DE1" w:rsidRDefault="001F6EB7" w:rsidP="002069FE">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14. </w:t>
      </w:r>
      <w:r w:rsidR="002069FE">
        <w:rPr>
          <w:rFonts w:ascii="Times New Roman" w:eastAsia="Arial Unicode MS" w:hAnsi="Times New Roman" w:cs="Times New Roman"/>
          <w:color w:val="000000"/>
          <w:lang w:val="en"/>
        </w:rPr>
        <w:t>April 4, 6, 8</w:t>
      </w:r>
      <w:r w:rsidR="002069FE" w:rsidRPr="002069FE">
        <w:rPr>
          <w:rFonts w:ascii="Times New Roman" w:eastAsia="Arial Unicode MS" w:hAnsi="Times New Roman" w:cs="Times New Roman"/>
          <w:color w:val="000000"/>
          <w:lang w:val="en"/>
        </w:rPr>
        <w:t xml:space="preserve"> </w:t>
      </w:r>
      <w:r w:rsidR="002069FE" w:rsidRPr="00E00DE1">
        <w:rPr>
          <w:rFonts w:ascii="Times New Roman" w:eastAsia="Arial Unicode MS" w:hAnsi="Times New Roman" w:cs="Times New Roman"/>
          <w:color w:val="000000"/>
          <w:lang w:val="en"/>
        </w:rPr>
        <w:t xml:space="preserve">Islam </w:t>
      </w:r>
      <w:r w:rsidR="002069FE">
        <w:rPr>
          <w:rFonts w:ascii="Times New Roman" w:eastAsia="Arial Unicode MS" w:hAnsi="Times New Roman" w:cs="Times New Roman"/>
          <w:color w:val="000000"/>
          <w:lang w:val="en"/>
        </w:rPr>
        <w:t>and the Arab conquests</w:t>
      </w:r>
    </w:p>
    <w:p w:rsidR="001F6EB7" w:rsidRPr="00E00DE1" w:rsidRDefault="002069FE" w:rsidP="001F6EB7">
      <w:pPr>
        <w:spacing w:after="0" w:line="240" w:lineRule="auto"/>
        <w:rPr>
          <w:rFonts w:ascii="Times New Roman" w:eastAsia="Arial Unicode MS" w:hAnsi="Times New Roman" w:cs="Times New Roman"/>
          <w:color w:val="000000"/>
          <w:lang w:val="en"/>
        </w:rPr>
      </w:pPr>
      <w:r w:rsidRPr="00C00DF1">
        <w:rPr>
          <w:rFonts w:ascii="Times New Roman" w:eastAsia="Arial Unicode MS" w:hAnsi="Times New Roman" w:cs="Times New Roman"/>
          <w:color w:val="000000"/>
          <w:lang w:val="en"/>
        </w:rPr>
        <w:t>Selections from the Quran and Hadith (Sakai</w:t>
      </w:r>
    </w:p>
    <w:p w:rsidR="001F6EB7" w:rsidRDefault="001F6EB7" w:rsidP="001F6EB7">
      <w:pPr>
        <w:spacing w:after="0" w:line="240" w:lineRule="auto"/>
        <w:rPr>
          <w:rFonts w:ascii="Times New Roman" w:eastAsia="Arial Unicode MS" w:hAnsi="Times New Roman" w:cs="Times New Roman"/>
          <w:color w:val="000000"/>
          <w:lang w:val="en"/>
        </w:rPr>
      </w:pPr>
    </w:p>
    <w:p w:rsidR="002069FE" w:rsidRDefault="001F6EB7" w:rsidP="001F6EB7">
      <w:pPr>
        <w:spacing w:after="0" w:line="240" w:lineRule="auto"/>
        <w:rPr>
          <w:rFonts w:ascii="Times New Roman" w:eastAsia="Arial Unicode MS" w:hAnsi="Times New Roman" w:cs="Times New Roman"/>
          <w:color w:val="000000"/>
          <w:lang w:val="en"/>
        </w:rPr>
      </w:pPr>
      <w:r w:rsidRPr="00E00DE1">
        <w:rPr>
          <w:rFonts w:ascii="Times New Roman" w:eastAsia="Arial Unicode MS" w:hAnsi="Times New Roman" w:cs="Times New Roman"/>
          <w:color w:val="000000"/>
          <w:lang w:val="en"/>
        </w:rPr>
        <w:t xml:space="preserve">15. </w:t>
      </w:r>
      <w:r w:rsidR="002069FE">
        <w:rPr>
          <w:rFonts w:ascii="Times New Roman" w:eastAsia="Arial Unicode MS" w:hAnsi="Times New Roman" w:cs="Times New Roman"/>
          <w:color w:val="000000"/>
          <w:lang w:val="en"/>
        </w:rPr>
        <w:t>April 15, 17, 19  Paper Presentations</w:t>
      </w:r>
    </w:p>
    <w:p w:rsidR="002069FE" w:rsidRDefault="002069FE" w:rsidP="001F6EB7">
      <w:pPr>
        <w:spacing w:after="0" w:line="240" w:lineRule="auto"/>
        <w:rPr>
          <w:rFonts w:ascii="Times New Roman" w:eastAsia="Arial Unicode MS" w:hAnsi="Times New Roman" w:cs="Times New Roman"/>
          <w:color w:val="000000"/>
          <w:lang w:val="en"/>
        </w:rPr>
      </w:pPr>
    </w:p>
    <w:p w:rsidR="002069FE" w:rsidRDefault="002069FE" w:rsidP="002069FE">
      <w:pPr>
        <w:tabs>
          <w:tab w:val="left" w:pos="2280"/>
        </w:tabs>
        <w:spacing w:after="0" w:line="240" w:lineRule="auto"/>
        <w:rPr>
          <w:rFonts w:ascii="Times New Roman" w:eastAsia="Times New Roman" w:hAnsi="Times New Roman" w:cs="Times New Roman"/>
          <w:b/>
        </w:rPr>
      </w:pPr>
      <w:r w:rsidRPr="00495FAB">
        <w:rPr>
          <w:rFonts w:ascii="Times New Roman" w:eastAsia="Times New Roman" w:hAnsi="Times New Roman" w:cs="Times New Roman"/>
          <w:b/>
        </w:rPr>
        <w:t xml:space="preserve">Final draft of paper due </w:t>
      </w:r>
    </w:p>
    <w:p w:rsidR="002069FE" w:rsidRDefault="002069FE" w:rsidP="001F6EB7">
      <w:pPr>
        <w:spacing w:after="0" w:line="240" w:lineRule="auto"/>
        <w:rPr>
          <w:rFonts w:ascii="Times New Roman" w:eastAsia="Arial Unicode MS" w:hAnsi="Times New Roman" w:cs="Times New Roman"/>
          <w:color w:val="000000"/>
          <w:lang w:val="en"/>
        </w:rPr>
      </w:pPr>
    </w:p>
    <w:p w:rsidR="001F6EB7" w:rsidRDefault="002069FE" w:rsidP="001F6EB7">
      <w:pPr>
        <w:spacing w:after="0" w:line="240" w:lineRule="auto"/>
        <w:rPr>
          <w:rFonts w:ascii="Times New Roman" w:eastAsia="Arial Unicode MS" w:hAnsi="Times New Roman" w:cs="Times New Roman"/>
          <w:color w:val="000000"/>
          <w:lang w:val="en"/>
        </w:rPr>
      </w:pPr>
      <w:r>
        <w:rPr>
          <w:rFonts w:ascii="Times New Roman" w:eastAsia="Arial Unicode MS" w:hAnsi="Times New Roman" w:cs="Times New Roman"/>
          <w:color w:val="000000"/>
          <w:lang w:val="en"/>
        </w:rPr>
        <w:t xml:space="preserve">16. </w:t>
      </w:r>
      <w:r>
        <w:rPr>
          <w:rFonts w:ascii="Times New Roman" w:hAnsi="Times New Roman"/>
        </w:rPr>
        <w:t>April 25, 27, 29 Paper Presentations</w:t>
      </w:r>
    </w:p>
    <w:p w:rsidR="001F6EB7" w:rsidRDefault="001F6EB7" w:rsidP="001F6EB7">
      <w:pPr>
        <w:rPr>
          <w:rFonts w:ascii="Times New Roman" w:eastAsia="Times New Roman" w:hAnsi="Times New Roman" w:cs="Times New Roman"/>
          <w:b/>
        </w:rPr>
      </w:pPr>
    </w:p>
    <w:p w:rsidR="001F6EB7" w:rsidRPr="00D13DC6" w:rsidRDefault="002069FE" w:rsidP="001F6EB7">
      <w:pPr>
        <w:rPr>
          <w:rFonts w:ascii="Times New Roman" w:eastAsia="Times New Roman" w:hAnsi="Times New Roman" w:cs="Times New Roman"/>
          <w:b/>
          <w:bCs/>
        </w:rPr>
      </w:pPr>
      <w:r>
        <w:rPr>
          <w:rFonts w:ascii="Times New Roman" w:eastAsia="Times New Roman" w:hAnsi="Times New Roman" w:cs="Times New Roman"/>
          <w:b/>
        </w:rPr>
        <w:t xml:space="preserve">Final exam: </w:t>
      </w:r>
    </w:p>
    <w:p w:rsidR="001F6EB7" w:rsidRPr="00495FAB" w:rsidRDefault="001F6EB7" w:rsidP="001F6EB7">
      <w:pPr>
        <w:tabs>
          <w:tab w:val="left" w:pos="228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6D3BDE" w:rsidRDefault="006D3BDE"/>
    <w:sectPr w:rsidR="006D3BDE" w:rsidSect="001D2B3C">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36E"/>
    <w:multiLevelType w:val="multilevel"/>
    <w:tmpl w:val="2E2CCA12"/>
    <w:lvl w:ilvl="0">
      <w:start w:val="10"/>
      <w:numFmt w:val="decimal"/>
      <w:lvlText w:val="%1"/>
      <w:lvlJc w:val="left"/>
      <w:pPr>
        <w:ind w:left="555" w:hanging="555"/>
      </w:pPr>
      <w:rPr>
        <w:rFonts w:hint="default"/>
      </w:rPr>
    </w:lvl>
    <w:lvl w:ilvl="1">
      <w:start w:val="1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EB7"/>
    <w:rsid w:val="001F6EB7"/>
    <w:rsid w:val="002069FE"/>
    <w:rsid w:val="006D3BDE"/>
    <w:rsid w:val="00A62302"/>
    <w:rsid w:val="00BD305E"/>
    <w:rsid w:val="00C2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6EB7"/>
    <w:rPr>
      <w:color w:val="0000CC"/>
      <w:u w:val="single"/>
    </w:rPr>
  </w:style>
  <w:style w:type="character" w:customStyle="1" w:styleId="pslongeditbox">
    <w:name w:val="pslongeditbox"/>
    <w:basedOn w:val="DefaultParagraphFont"/>
    <w:rsid w:val="001F6EB7"/>
  </w:style>
  <w:style w:type="paragraph" w:styleId="ListParagraph">
    <w:name w:val="List Paragraph"/>
    <w:basedOn w:val="Normal"/>
    <w:uiPriority w:val="34"/>
    <w:qFormat/>
    <w:rsid w:val="001F6EB7"/>
    <w:pPr>
      <w:ind w:left="720"/>
      <w:contextualSpacing/>
    </w:pPr>
  </w:style>
  <w:style w:type="paragraph" w:styleId="NoSpacing">
    <w:name w:val="No Spacing"/>
    <w:uiPriority w:val="1"/>
    <w:qFormat/>
    <w:rsid w:val="001F6E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6EB7"/>
    <w:rPr>
      <w:color w:val="0000CC"/>
      <w:u w:val="single"/>
    </w:rPr>
  </w:style>
  <w:style w:type="character" w:customStyle="1" w:styleId="pslongeditbox">
    <w:name w:val="pslongeditbox"/>
    <w:basedOn w:val="DefaultParagraphFont"/>
    <w:rsid w:val="001F6EB7"/>
  </w:style>
  <w:style w:type="paragraph" w:styleId="ListParagraph">
    <w:name w:val="List Paragraph"/>
    <w:basedOn w:val="Normal"/>
    <w:uiPriority w:val="34"/>
    <w:qFormat/>
    <w:rsid w:val="001F6EB7"/>
    <w:pPr>
      <w:ind w:left="720"/>
      <w:contextualSpacing/>
    </w:pPr>
  </w:style>
  <w:style w:type="paragraph" w:styleId="NoSpacing">
    <w:name w:val="No Spacing"/>
    <w:uiPriority w:val="1"/>
    <w:qFormat/>
    <w:rsid w:val="001F6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Bryan-Ward-Perkins/e/B001IXMYKC/ref=ntt_athr_dp_pel_pop_1" TargetMode="External"/><Relationship Id="rId13" Type="http://schemas.openxmlformats.org/officeDocument/2006/relationships/hyperlink" Target="http://libraries.luc.edu/" TargetMode="External"/><Relationship Id="rId18" Type="http://schemas.openxmlformats.org/officeDocument/2006/relationships/hyperlink" Target="http://onlinelibrary.wiley.com/doi/10.1002/ajpa.22070/pdf" TargetMode="External"/><Relationship Id="rId3" Type="http://schemas.microsoft.com/office/2007/relationships/stylesWithEffects" Target="stylesWithEffects.xml"/><Relationship Id="rId21" Type="http://schemas.openxmlformats.org/officeDocument/2006/relationships/hyperlink" Target="http://cco.cambridge.org/uid=1596/pdf_handler?id=ccol0521817463_CCOL0521817463A026&amp;pdf_hh=1" TargetMode="External"/><Relationship Id="rId7" Type="http://schemas.openxmlformats.org/officeDocument/2006/relationships/hyperlink" Target="http://libraries.luc.edu/" TargetMode="External"/><Relationship Id="rId12" Type="http://schemas.openxmlformats.org/officeDocument/2006/relationships/hyperlink" Target="http://onlinelibrary.wiley.com/doi/10.1111/j.1478-0542.2008.00523.x/pdf" TargetMode="External"/><Relationship Id="rId17" Type="http://schemas.openxmlformats.org/officeDocument/2006/relationships/hyperlink" Target="http://onlinelibrary.wiley.com/doi/10.1111/j.1728-4457.2009.00283.x/pdf" TargetMode="External"/><Relationship Id="rId2" Type="http://schemas.openxmlformats.org/officeDocument/2006/relationships/styles" Target="styles.xml"/><Relationship Id="rId16" Type="http://schemas.openxmlformats.org/officeDocument/2006/relationships/hyperlink" Target="http://www.jstor.org/openurl?issn=1361-4916&amp;title=&amp;volume=9&amp;date=2005&amp;issue=1&amp;spage=61" TargetMode="External"/><Relationship Id="rId20" Type="http://schemas.openxmlformats.org/officeDocument/2006/relationships/hyperlink" Target="http://cco.cambridge.org/uid=1596/extract?id=ccol0521817463_CCOL0521817463A025" TargetMode="External"/><Relationship Id="rId1" Type="http://schemas.openxmlformats.org/officeDocument/2006/relationships/numbering" Target="numbering.xml"/><Relationship Id="rId6" Type="http://schemas.openxmlformats.org/officeDocument/2006/relationships/hyperlink" Target="mailto:ldossey@luc.edu" TargetMode="External"/><Relationship Id="rId11" Type="http://schemas.openxmlformats.org/officeDocument/2006/relationships/hyperlink" Target="http://www.sciencedirect.com/science/article/pii/S0030438711000603" TargetMode="External"/><Relationship Id="rId5" Type="http://schemas.openxmlformats.org/officeDocument/2006/relationships/webSettings" Target="webSettings.xml"/><Relationship Id="rId15" Type="http://schemas.openxmlformats.org/officeDocument/2006/relationships/hyperlink" Target="http://www.jstor.org/stable/pdfplus/25223656.pdf?acceptTC=true" TargetMode="External"/><Relationship Id="rId23" Type="http://schemas.openxmlformats.org/officeDocument/2006/relationships/theme" Target="theme/theme1.xml"/><Relationship Id="rId10" Type="http://schemas.openxmlformats.org/officeDocument/2006/relationships/hyperlink" Target="http://authorcentral.amazon.com/gp/landing/ref=ntt_atc_dp_pel_1" TargetMode="External"/><Relationship Id="rId19" Type="http://schemas.openxmlformats.org/officeDocument/2006/relationships/hyperlink" Target="http://onlinelibrary.wiley.com/doi/10.1002/ajpa.22083/pdf" TargetMode="External"/><Relationship Id="rId4" Type="http://schemas.openxmlformats.org/officeDocument/2006/relationships/settings" Target="settings.xml"/><Relationship Id="rId9" Type="http://schemas.openxmlformats.org/officeDocument/2006/relationships/hyperlink" Target="http://www.amazon.com/s/ref=ntt_athr_dp_sr_pop_1?_encoding=UTF8&amp;sort=relevancerank&amp;search-alias=books&amp;field-author=Bryan%20Ward-Perkins" TargetMode="External"/><Relationship Id="rId14" Type="http://schemas.openxmlformats.org/officeDocument/2006/relationships/hyperlink" Target="http://www.isita-org.com/jass/Contents/2009%20vol87/PDF/On-Line_bassa/JASs2009_08_Pain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 Dossey</dc:creator>
  <cp:lastModifiedBy>Leslie D Dossey</cp:lastModifiedBy>
  <cp:revision>3</cp:revision>
  <dcterms:created xsi:type="dcterms:W3CDTF">2015-11-09T18:05:00Z</dcterms:created>
  <dcterms:modified xsi:type="dcterms:W3CDTF">2015-11-16T22:25:00Z</dcterms:modified>
</cp:coreProperties>
</file>